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645A9" w14:textId="77777777" w:rsidR="00D020A3" w:rsidRDefault="00D020A3"/>
    <w:tbl>
      <w:tblPr>
        <w:tblStyle w:val="TableGrid"/>
        <w:tblW w:w="0" w:type="auto"/>
        <w:tblBorders>
          <w:top w:val="none" w:sz="0" w:space="0" w:color="auto"/>
          <w:left w:val="none" w:sz="0" w:space="0" w:color="auto"/>
          <w:bottom w:val="single" w:sz="12" w:space="0" w:color="00B050"/>
          <w:right w:val="none" w:sz="0" w:space="0" w:color="auto"/>
          <w:insideH w:val="none" w:sz="0" w:space="0" w:color="auto"/>
          <w:insideV w:val="none" w:sz="0" w:space="0" w:color="auto"/>
        </w:tblBorders>
        <w:tblLook w:val="04A0" w:firstRow="1" w:lastRow="0" w:firstColumn="1" w:lastColumn="0" w:noHBand="0" w:noVBand="1"/>
      </w:tblPr>
      <w:tblGrid>
        <w:gridCol w:w="9286"/>
      </w:tblGrid>
      <w:tr w:rsidR="00093F12" w:rsidRPr="00093F12" w14:paraId="5E497685" w14:textId="77777777" w:rsidTr="00D020A3">
        <w:tc>
          <w:tcPr>
            <w:tcW w:w="9286" w:type="dxa"/>
            <w:tcBorders>
              <w:bottom w:val="single" w:sz="12" w:space="0" w:color="0070C0"/>
            </w:tcBorders>
          </w:tcPr>
          <w:p w14:paraId="46DB188B" w14:textId="5A01EE5B" w:rsidR="00093F12" w:rsidRPr="00093F12" w:rsidRDefault="00892A2F" w:rsidP="00093F12">
            <w:pPr>
              <w:spacing w:after="240" w:line="240" w:lineRule="auto"/>
              <w:jc w:val="center"/>
              <w:rPr>
                <w:rFonts w:ascii="Tahoma" w:hAnsi="Tahoma" w:cs="Tahoma"/>
                <w:bCs/>
                <w:color w:val="1F3864" w:themeColor="accent1" w:themeShade="80"/>
                <w:sz w:val="28"/>
                <w:szCs w:val="28"/>
                <w:lang w:val="en-US"/>
              </w:rPr>
            </w:pPr>
            <w:bookmarkStart w:id="0" w:name="_Hlk46721501"/>
            <w:bookmarkStart w:id="1" w:name="_Hlk45756495"/>
            <w:r w:rsidRPr="00892A2F">
              <w:rPr>
                <w:rFonts w:ascii="Tahoma" w:hAnsi="Tahoma" w:cs="Tahoma"/>
                <w:bCs/>
                <w:color w:val="ED7D31" w:themeColor="accent2"/>
                <w:sz w:val="28"/>
                <w:szCs w:val="28"/>
              </w:rPr>
              <w:t>Teacher Strategies for Aligning Learning Media with Grade 4 Students' Learning Styles</w:t>
            </w:r>
          </w:p>
        </w:tc>
      </w:tr>
    </w:tbl>
    <w:p w14:paraId="4354A6FB" w14:textId="77777777" w:rsidR="00093F12" w:rsidRPr="00093F12" w:rsidRDefault="00093F12" w:rsidP="007406E0">
      <w:pPr>
        <w:spacing w:after="0" w:line="240" w:lineRule="auto"/>
        <w:rPr>
          <w:rFonts w:ascii="Tahoma" w:hAnsi="Tahoma" w:cs="Tahoma"/>
          <w:b/>
          <w:sz w:val="20"/>
          <w:lang w:val="en-US"/>
        </w:rPr>
      </w:pPr>
    </w:p>
    <w:p w14:paraId="2196BCC8" w14:textId="24905806" w:rsidR="007406E0" w:rsidRPr="00C43C0A" w:rsidRDefault="00C43C0A" w:rsidP="00093F12">
      <w:pPr>
        <w:spacing w:after="0" w:line="240" w:lineRule="auto"/>
        <w:jc w:val="right"/>
        <w:rPr>
          <w:rFonts w:ascii="Tahoma" w:hAnsi="Tahoma" w:cs="Tahoma"/>
          <w:b/>
          <w:color w:val="ED7D31" w:themeColor="accent2"/>
          <w:sz w:val="18"/>
          <w:lang w:val="en-US"/>
        </w:rPr>
      </w:pPr>
      <w:r>
        <w:rPr>
          <w:rFonts w:ascii="Tahoma" w:hAnsi="Tahoma" w:cs="Tahoma"/>
          <w:b/>
          <w:color w:val="ED7D31" w:themeColor="accent2"/>
          <w:sz w:val="18"/>
          <w:lang w:val="en-US"/>
        </w:rPr>
        <w:t>Eka Cahyani</w:t>
      </w:r>
    </w:p>
    <w:p w14:paraId="2ED51714" w14:textId="3F79A5ED" w:rsidR="007406E0" w:rsidRPr="005246D5" w:rsidRDefault="005246D5" w:rsidP="00093F12">
      <w:pPr>
        <w:spacing w:after="0" w:line="240" w:lineRule="auto"/>
        <w:jc w:val="right"/>
        <w:rPr>
          <w:rFonts w:ascii="Tahoma" w:hAnsi="Tahoma" w:cs="Tahoma"/>
          <w:sz w:val="18"/>
          <w:lang w:val="en-US"/>
        </w:rPr>
      </w:pPr>
      <w:r>
        <w:rPr>
          <w:rFonts w:ascii="Tahoma" w:hAnsi="Tahoma" w:cs="Tahoma"/>
          <w:sz w:val="18"/>
          <w:lang w:val="en-US"/>
        </w:rPr>
        <w:t>Universitas Tadulako</w:t>
      </w:r>
      <w:r w:rsidR="007406E0" w:rsidRPr="00093F12">
        <w:rPr>
          <w:rFonts w:ascii="Tahoma" w:hAnsi="Tahoma" w:cs="Tahoma"/>
          <w:sz w:val="18"/>
        </w:rPr>
        <w:t>,</w:t>
      </w:r>
      <w:r>
        <w:rPr>
          <w:rFonts w:ascii="Tahoma" w:hAnsi="Tahoma" w:cs="Tahoma"/>
          <w:sz w:val="18"/>
          <w:lang w:val="en-US"/>
        </w:rPr>
        <w:t xml:space="preserve"> Palu</w:t>
      </w:r>
      <w:r w:rsidR="007406E0" w:rsidRPr="00093F12">
        <w:rPr>
          <w:rFonts w:ascii="Tahoma" w:hAnsi="Tahoma" w:cs="Tahoma"/>
          <w:sz w:val="18"/>
        </w:rPr>
        <w:t>,</w:t>
      </w:r>
      <w:r>
        <w:rPr>
          <w:rFonts w:ascii="Tahoma" w:hAnsi="Tahoma" w:cs="Tahoma"/>
          <w:sz w:val="18"/>
          <w:lang w:val="en-US"/>
        </w:rPr>
        <w:t xml:space="preserve"> Indonesia</w:t>
      </w:r>
    </w:p>
    <w:p w14:paraId="3FE32C9D" w14:textId="77777777" w:rsidR="00093F12" w:rsidRPr="00093F12" w:rsidRDefault="00093F12" w:rsidP="00093F12">
      <w:pPr>
        <w:spacing w:after="0" w:line="240" w:lineRule="auto"/>
        <w:jc w:val="right"/>
        <w:rPr>
          <w:rFonts w:ascii="Tahoma" w:hAnsi="Tahoma" w:cs="Tahoma"/>
          <w:b/>
          <w:sz w:val="18"/>
          <w:lang w:val="en-US"/>
        </w:rPr>
      </w:pPr>
    </w:p>
    <w:p w14:paraId="230A965C" w14:textId="33DBC5B3" w:rsidR="00034D2F" w:rsidRDefault="00034D2F" w:rsidP="00093F12">
      <w:pPr>
        <w:spacing w:after="0" w:line="240" w:lineRule="auto"/>
        <w:jc w:val="right"/>
        <w:rPr>
          <w:rFonts w:ascii="Tahoma" w:hAnsi="Tahoma" w:cs="Tahoma"/>
          <w:b/>
          <w:color w:val="ED7D31" w:themeColor="accent2"/>
          <w:sz w:val="18"/>
        </w:rPr>
      </w:pPr>
      <w:r w:rsidRPr="00034D2F">
        <w:rPr>
          <w:rFonts w:ascii="Tahoma" w:hAnsi="Tahoma" w:cs="Tahoma"/>
          <w:b/>
          <w:color w:val="ED7D31" w:themeColor="accent2"/>
          <w:sz w:val="18"/>
        </w:rPr>
        <w:t>Yusdin Bin M. Gagaramusu</w:t>
      </w:r>
    </w:p>
    <w:p w14:paraId="072D33D4" w14:textId="77777777" w:rsidR="005246D5" w:rsidRPr="005246D5" w:rsidRDefault="005246D5" w:rsidP="005246D5">
      <w:pPr>
        <w:spacing w:after="0" w:line="240" w:lineRule="auto"/>
        <w:jc w:val="right"/>
        <w:rPr>
          <w:rFonts w:ascii="Tahoma" w:hAnsi="Tahoma" w:cs="Tahoma"/>
          <w:sz w:val="18"/>
          <w:lang w:val="en-US"/>
        </w:rPr>
      </w:pPr>
      <w:r>
        <w:rPr>
          <w:rFonts w:ascii="Tahoma" w:hAnsi="Tahoma" w:cs="Tahoma"/>
          <w:sz w:val="18"/>
          <w:lang w:val="en-US"/>
        </w:rPr>
        <w:t>Universitas Tadulako</w:t>
      </w:r>
      <w:r w:rsidRPr="00093F12">
        <w:rPr>
          <w:rFonts w:ascii="Tahoma" w:hAnsi="Tahoma" w:cs="Tahoma"/>
          <w:sz w:val="18"/>
        </w:rPr>
        <w:t>,</w:t>
      </w:r>
      <w:r>
        <w:rPr>
          <w:rFonts w:ascii="Tahoma" w:hAnsi="Tahoma" w:cs="Tahoma"/>
          <w:sz w:val="18"/>
          <w:lang w:val="en-US"/>
        </w:rPr>
        <w:t xml:space="preserve"> Palu</w:t>
      </w:r>
      <w:r w:rsidRPr="00093F12">
        <w:rPr>
          <w:rFonts w:ascii="Tahoma" w:hAnsi="Tahoma" w:cs="Tahoma"/>
          <w:sz w:val="18"/>
        </w:rPr>
        <w:t>,</w:t>
      </w:r>
      <w:r>
        <w:rPr>
          <w:rFonts w:ascii="Tahoma" w:hAnsi="Tahoma" w:cs="Tahoma"/>
          <w:sz w:val="18"/>
          <w:lang w:val="en-US"/>
        </w:rPr>
        <w:t xml:space="preserve"> Indonesia</w:t>
      </w:r>
    </w:p>
    <w:p w14:paraId="02C403DB" w14:textId="77777777" w:rsidR="00093F12" w:rsidRDefault="00093F12" w:rsidP="007406E0">
      <w:pPr>
        <w:spacing w:after="0" w:line="240" w:lineRule="auto"/>
        <w:rPr>
          <w:rFonts w:ascii="Tahoma" w:hAnsi="Tahoma" w:cs="Tahoma"/>
          <w:sz w:val="18"/>
          <w:lang w:val="en-US"/>
        </w:rPr>
      </w:pPr>
    </w:p>
    <w:p w14:paraId="098CE350" w14:textId="7434B5D3" w:rsidR="00034D2F" w:rsidRDefault="00034D2F" w:rsidP="00093F12">
      <w:pPr>
        <w:spacing w:after="0" w:line="240" w:lineRule="auto"/>
        <w:jc w:val="right"/>
        <w:rPr>
          <w:rFonts w:ascii="Tahoma" w:hAnsi="Tahoma" w:cs="Tahoma"/>
          <w:b/>
          <w:color w:val="ED7D31" w:themeColor="accent2"/>
          <w:sz w:val="18"/>
          <w:lang w:val="en-US"/>
        </w:rPr>
      </w:pPr>
      <w:r w:rsidRPr="00034D2F">
        <w:rPr>
          <w:rFonts w:ascii="Tahoma" w:hAnsi="Tahoma" w:cs="Tahoma"/>
          <w:b/>
          <w:color w:val="ED7D31" w:themeColor="accent2"/>
          <w:sz w:val="18"/>
          <w:lang w:val="en-US"/>
        </w:rPr>
        <w:t>Surahman</w:t>
      </w:r>
    </w:p>
    <w:p w14:paraId="6C2A119F" w14:textId="77777777" w:rsidR="005246D5" w:rsidRPr="005246D5" w:rsidRDefault="005246D5" w:rsidP="005246D5">
      <w:pPr>
        <w:spacing w:after="0" w:line="240" w:lineRule="auto"/>
        <w:jc w:val="right"/>
        <w:rPr>
          <w:rFonts w:ascii="Tahoma" w:hAnsi="Tahoma" w:cs="Tahoma"/>
          <w:sz w:val="18"/>
          <w:lang w:val="en-US"/>
        </w:rPr>
      </w:pPr>
      <w:r>
        <w:rPr>
          <w:rFonts w:ascii="Tahoma" w:hAnsi="Tahoma" w:cs="Tahoma"/>
          <w:sz w:val="18"/>
          <w:lang w:val="en-US"/>
        </w:rPr>
        <w:t>Universitas Tadulako</w:t>
      </w:r>
      <w:r w:rsidRPr="00093F12">
        <w:rPr>
          <w:rFonts w:ascii="Tahoma" w:hAnsi="Tahoma" w:cs="Tahoma"/>
          <w:sz w:val="18"/>
        </w:rPr>
        <w:t>,</w:t>
      </w:r>
      <w:r>
        <w:rPr>
          <w:rFonts w:ascii="Tahoma" w:hAnsi="Tahoma" w:cs="Tahoma"/>
          <w:sz w:val="18"/>
          <w:lang w:val="en-US"/>
        </w:rPr>
        <w:t xml:space="preserve"> Palu</w:t>
      </w:r>
      <w:r w:rsidRPr="00093F12">
        <w:rPr>
          <w:rFonts w:ascii="Tahoma" w:hAnsi="Tahoma" w:cs="Tahoma"/>
          <w:sz w:val="18"/>
        </w:rPr>
        <w:t>,</w:t>
      </w:r>
      <w:r>
        <w:rPr>
          <w:rFonts w:ascii="Tahoma" w:hAnsi="Tahoma" w:cs="Tahoma"/>
          <w:sz w:val="18"/>
          <w:lang w:val="en-US"/>
        </w:rPr>
        <w:t xml:space="preserve"> Indonesia</w:t>
      </w:r>
    </w:p>
    <w:p w14:paraId="13F07BB1" w14:textId="77777777" w:rsidR="00034D2F" w:rsidRDefault="00034D2F" w:rsidP="00034D2F">
      <w:pPr>
        <w:spacing w:after="0" w:line="240" w:lineRule="auto"/>
        <w:jc w:val="right"/>
        <w:rPr>
          <w:rFonts w:ascii="Tahoma" w:hAnsi="Tahoma" w:cs="Tahoma"/>
          <w:b/>
          <w:color w:val="ED7D31" w:themeColor="accent2"/>
          <w:sz w:val="18"/>
          <w:lang w:val="en-US"/>
        </w:rPr>
      </w:pPr>
    </w:p>
    <w:p w14:paraId="7A62F842" w14:textId="77777777" w:rsidR="00034D2F" w:rsidRDefault="00034D2F" w:rsidP="00034D2F">
      <w:pPr>
        <w:spacing w:after="0" w:line="240" w:lineRule="auto"/>
        <w:jc w:val="right"/>
        <w:rPr>
          <w:rFonts w:ascii="Tahoma" w:hAnsi="Tahoma" w:cs="Tahoma"/>
          <w:b/>
          <w:color w:val="ED7D31" w:themeColor="accent2"/>
          <w:sz w:val="18"/>
          <w:lang w:val="en-US"/>
        </w:rPr>
      </w:pPr>
      <w:r w:rsidRPr="00034D2F">
        <w:rPr>
          <w:rFonts w:ascii="Tahoma" w:hAnsi="Tahoma" w:cs="Tahoma"/>
          <w:b/>
          <w:color w:val="ED7D31" w:themeColor="accent2"/>
          <w:sz w:val="18"/>
          <w:lang w:val="en-US"/>
        </w:rPr>
        <w:t>Zulnuraini</w:t>
      </w:r>
    </w:p>
    <w:p w14:paraId="24F2F727" w14:textId="77777777" w:rsidR="005246D5" w:rsidRPr="005246D5" w:rsidRDefault="005246D5" w:rsidP="005246D5">
      <w:pPr>
        <w:spacing w:after="0" w:line="240" w:lineRule="auto"/>
        <w:jc w:val="right"/>
        <w:rPr>
          <w:rFonts w:ascii="Tahoma" w:hAnsi="Tahoma" w:cs="Tahoma"/>
          <w:sz w:val="18"/>
          <w:lang w:val="en-US"/>
        </w:rPr>
      </w:pPr>
      <w:r>
        <w:rPr>
          <w:rFonts w:ascii="Tahoma" w:hAnsi="Tahoma" w:cs="Tahoma"/>
          <w:sz w:val="18"/>
          <w:lang w:val="en-US"/>
        </w:rPr>
        <w:t>Universitas Tadulako</w:t>
      </w:r>
      <w:r w:rsidRPr="00093F12">
        <w:rPr>
          <w:rFonts w:ascii="Tahoma" w:hAnsi="Tahoma" w:cs="Tahoma"/>
          <w:sz w:val="18"/>
        </w:rPr>
        <w:t>,</w:t>
      </w:r>
      <w:r>
        <w:rPr>
          <w:rFonts w:ascii="Tahoma" w:hAnsi="Tahoma" w:cs="Tahoma"/>
          <w:sz w:val="18"/>
          <w:lang w:val="en-US"/>
        </w:rPr>
        <w:t xml:space="preserve"> Palu</w:t>
      </w:r>
      <w:r w:rsidRPr="00093F12">
        <w:rPr>
          <w:rFonts w:ascii="Tahoma" w:hAnsi="Tahoma" w:cs="Tahoma"/>
          <w:sz w:val="18"/>
        </w:rPr>
        <w:t>,</w:t>
      </w:r>
      <w:r>
        <w:rPr>
          <w:rFonts w:ascii="Tahoma" w:hAnsi="Tahoma" w:cs="Tahoma"/>
          <w:sz w:val="18"/>
          <w:lang w:val="en-US"/>
        </w:rPr>
        <w:t xml:space="preserve"> Indonesia</w:t>
      </w:r>
    </w:p>
    <w:p w14:paraId="2C7C4616" w14:textId="77777777" w:rsidR="00034D2F" w:rsidRDefault="00034D2F" w:rsidP="00034D2F">
      <w:pPr>
        <w:spacing w:after="0" w:line="240" w:lineRule="auto"/>
        <w:jc w:val="right"/>
        <w:rPr>
          <w:rFonts w:ascii="Tahoma" w:hAnsi="Tahoma" w:cs="Tahoma"/>
          <w:b/>
          <w:color w:val="ED7D31" w:themeColor="accent2"/>
          <w:sz w:val="18"/>
          <w:lang w:val="en-US"/>
        </w:rPr>
      </w:pPr>
    </w:p>
    <w:p w14:paraId="6B5098D1" w14:textId="77777777" w:rsidR="005246D5" w:rsidRDefault="005246D5" w:rsidP="00034D2F">
      <w:pPr>
        <w:spacing w:after="0" w:line="240" w:lineRule="auto"/>
        <w:jc w:val="right"/>
        <w:rPr>
          <w:rFonts w:ascii="Tahoma" w:hAnsi="Tahoma" w:cs="Tahoma"/>
          <w:b/>
          <w:color w:val="ED7D31" w:themeColor="accent2"/>
          <w:sz w:val="18"/>
          <w:lang w:val="en-US"/>
        </w:rPr>
      </w:pPr>
      <w:r w:rsidRPr="005246D5">
        <w:rPr>
          <w:rFonts w:ascii="Tahoma" w:hAnsi="Tahoma" w:cs="Tahoma"/>
          <w:b/>
          <w:color w:val="ED7D31" w:themeColor="accent2"/>
          <w:sz w:val="18"/>
          <w:lang w:val="en-US"/>
        </w:rPr>
        <w:t>Ammar Abdullah Joni Guci</w:t>
      </w:r>
    </w:p>
    <w:p w14:paraId="18004659" w14:textId="77777777" w:rsidR="005246D5" w:rsidRPr="005246D5" w:rsidRDefault="005246D5" w:rsidP="005246D5">
      <w:pPr>
        <w:spacing w:after="0" w:line="240" w:lineRule="auto"/>
        <w:jc w:val="right"/>
        <w:rPr>
          <w:rFonts w:ascii="Tahoma" w:hAnsi="Tahoma" w:cs="Tahoma"/>
          <w:sz w:val="18"/>
          <w:lang w:val="en-US"/>
        </w:rPr>
      </w:pPr>
      <w:r>
        <w:rPr>
          <w:rFonts w:ascii="Tahoma" w:hAnsi="Tahoma" w:cs="Tahoma"/>
          <w:sz w:val="18"/>
          <w:lang w:val="en-US"/>
        </w:rPr>
        <w:t>Universitas Tadulako</w:t>
      </w:r>
      <w:r w:rsidRPr="00093F12">
        <w:rPr>
          <w:rFonts w:ascii="Tahoma" w:hAnsi="Tahoma" w:cs="Tahoma"/>
          <w:sz w:val="18"/>
        </w:rPr>
        <w:t>,</w:t>
      </w:r>
      <w:r>
        <w:rPr>
          <w:rFonts w:ascii="Tahoma" w:hAnsi="Tahoma" w:cs="Tahoma"/>
          <w:sz w:val="18"/>
          <w:lang w:val="en-US"/>
        </w:rPr>
        <w:t xml:space="preserve"> Palu</w:t>
      </w:r>
      <w:r w:rsidRPr="00093F12">
        <w:rPr>
          <w:rFonts w:ascii="Tahoma" w:hAnsi="Tahoma" w:cs="Tahoma"/>
          <w:sz w:val="18"/>
        </w:rPr>
        <w:t>,</w:t>
      </w:r>
      <w:r>
        <w:rPr>
          <w:rFonts w:ascii="Tahoma" w:hAnsi="Tahoma" w:cs="Tahoma"/>
          <w:sz w:val="18"/>
          <w:lang w:val="en-US"/>
        </w:rPr>
        <w:t xml:space="preserve"> Indonesia</w:t>
      </w:r>
    </w:p>
    <w:p w14:paraId="4B822959" w14:textId="77777777" w:rsidR="00034D2F" w:rsidRDefault="00034D2F" w:rsidP="00093F12">
      <w:pPr>
        <w:spacing w:after="0" w:line="240" w:lineRule="auto"/>
        <w:jc w:val="right"/>
        <w:rPr>
          <w:rFonts w:ascii="Tahoma" w:hAnsi="Tahoma" w:cs="Tahoma"/>
          <w:sz w:val="18"/>
          <w:lang w:val="en-US"/>
        </w:rPr>
      </w:pPr>
    </w:p>
    <w:p w14:paraId="467AB49B" w14:textId="649F15B5" w:rsidR="00093F12" w:rsidRDefault="00093F12" w:rsidP="00093F12">
      <w:pPr>
        <w:spacing w:after="0" w:line="240" w:lineRule="auto"/>
        <w:jc w:val="right"/>
        <w:rPr>
          <w:rFonts w:ascii="Tahoma" w:hAnsi="Tahoma" w:cs="Tahoma"/>
          <w:sz w:val="18"/>
          <w:lang w:val="en-US"/>
        </w:rPr>
      </w:pPr>
      <w:r w:rsidRPr="00093F12">
        <w:rPr>
          <w:rFonts w:ascii="Tahoma" w:hAnsi="Tahoma" w:cs="Tahoma"/>
          <w:b/>
          <w:sz w:val="18"/>
          <w:lang w:val="en-US"/>
        </w:rPr>
        <w:t>*Corresponding Author:</w:t>
      </w:r>
      <w:r>
        <w:rPr>
          <w:rFonts w:ascii="Tahoma" w:hAnsi="Tahoma" w:cs="Tahoma"/>
          <w:sz w:val="18"/>
          <w:lang w:val="en-US"/>
        </w:rPr>
        <w:t xml:space="preserve"> </w:t>
      </w:r>
      <w:hyperlink r:id="rId8" w:history="1">
        <w:r w:rsidR="005246D5" w:rsidRPr="00BF5091">
          <w:rPr>
            <w:rStyle w:val="Hyperlink"/>
            <w:rFonts w:ascii="Tahoma" w:hAnsi="Tahoma" w:cs="Tahoma"/>
            <w:sz w:val="18"/>
            <w:lang w:val="en-US"/>
          </w:rPr>
          <w:t>ekacahyani482@gmail.com</w:t>
        </w:r>
      </w:hyperlink>
    </w:p>
    <w:p w14:paraId="2C621394" w14:textId="77777777" w:rsidR="005246D5" w:rsidRPr="00093F12" w:rsidRDefault="005246D5" w:rsidP="00093F12">
      <w:pPr>
        <w:spacing w:after="0" w:line="240" w:lineRule="auto"/>
        <w:jc w:val="right"/>
        <w:rPr>
          <w:rFonts w:ascii="Tahoma" w:hAnsi="Tahoma" w:cs="Tahoma"/>
          <w:sz w:val="18"/>
          <w:lang w:val="en-US"/>
        </w:rPr>
      </w:pPr>
    </w:p>
    <w:p w14:paraId="6C6F8A0E" w14:textId="77777777" w:rsidR="00093F12" w:rsidRDefault="00093F12" w:rsidP="007406E0">
      <w:pPr>
        <w:spacing w:after="0" w:line="240" w:lineRule="auto"/>
        <w:rPr>
          <w:rFonts w:ascii="Tahoma" w:hAnsi="Tahoma" w:cs="Tahoma"/>
          <w:sz w:val="18"/>
          <w:lang w:val="en-US"/>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662"/>
      </w:tblGrid>
      <w:tr w:rsidR="00093F12" w:rsidRPr="0043171E" w14:paraId="2412301D" w14:textId="77777777" w:rsidTr="005323EE">
        <w:tc>
          <w:tcPr>
            <w:tcW w:w="2660" w:type="dxa"/>
          </w:tcPr>
          <w:p w14:paraId="46DC2ACD" w14:textId="77777777" w:rsidR="00093F12" w:rsidRPr="0043171E" w:rsidRDefault="00093F12" w:rsidP="00110EC4">
            <w:pPr>
              <w:spacing w:after="0" w:line="240" w:lineRule="auto"/>
              <w:rPr>
                <w:rFonts w:ascii="Tahoma" w:hAnsi="Tahoma" w:cs="Tahoma"/>
                <w:sz w:val="16"/>
                <w:szCs w:val="16"/>
                <w:lang w:val="en-US"/>
              </w:rPr>
            </w:pPr>
          </w:p>
          <w:p w14:paraId="0762DF1B" w14:textId="77777777" w:rsidR="00093F12" w:rsidRPr="0043171E" w:rsidRDefault="00093F12" w:rsidP="00110EC4">
            <w:pPr>
              <w:spacing w:after="0" w:line="240" w:lineRule="auto"/>
              <w:rPr>
                <w:rFonts w:ascii="Tahoma" w:hAnsi="Tahoma" w:cs="Tahoma"/>
                <w:b/>
                <w:bCs/>
                <w:sz w:val="16"/>
                <w:szCs w:val="16"/>
                <w:lang w:val="en-US"/>
              </w:rPr>
            </w:pPr>
            <w:r w:rsidRPr="0043171E">
              <w:rPr>
                <w:rFonts w:ascii="Tahoma" w:hAnsi="Tahoma" w:cs="Tahoma"/>
                <w:b/>
                <w:bCs/>
                <w:sz w:val="16"/>
                <w:szCs w:val="16"/>
                <w:lang w:val="en-US"/>
              </w:rPr>
              <w:t>Keywords</w:t>
            </w:r>
          </w:p>
          <w:p w14:paraId="7711858C" w14:textId="77777777" w:rsidR="00684F45" w:rsidRDefault="00684F45" w:rsidP="00110EC4">
            <w:pPr>
              <w:spacing w:after="0" w:line="240" w:lineRule="auto"/>
              <w:rPr>
                <w:rFonts w:ascii="Tahoma" w:hAnsi="Tahoma" w:cs="Tahoma"/>
                <w:sz w:val="16"/>
                <w:szCs w:val="16"/>
                <w:lang w:val="en-ID"/>
              </w:rPr>
            </w:pPr>
            <w:r w:rsidRPr="00684F45">
              <w:rPr>
                <w:rFonts w:ascii="Tahoma" w:hAnsi="Tahoma" w:cs="Tahoma"/>
                <w:sz w:val="16"/>
                <w:szCs w:val="16"/>
                <w:lang w:val="en-ID"/>
              </w:rPr>
              <w:t>learning styles</w:t>
            </w:r>
          </w:p>
          <w:p w14:paraId="7849A8B8" w14:textId="77777777" w:rsidR="00684F45" w:rsidRDefault="00684F45" w:rsidP="00110EC4">
            <w:pPr>
              <w:spacing w:after="0" w:line="240" w:lineRule="auto"/>
              <w:rPr>
                <w:rFonts w:ascii="Tahoma" w:hAnsi="Tahoma" w:cs="Tahoma"/>
                <w:sz w:val="16"/>
                <w:szCs w:val="16"/>
                <w:lang w:val="en-ID"/>
              </w:rPr>
            </w:pPr>
            <w:r w:rsidRPr="00684F45">
              <w:rPr>
                <w:rFonts w:ascii="Tahoma" w:hAnsi="Tahoma" w:cs="Tahoma"/>
                <w:sz w:val="16"/>
                <w:szCs w:val="16"/>
                <w:lang w:val="en-ID"/>
              </w:rPr>
              <w:t>instructional media</w:t>
            </w:r>
          </w:p>
          <w:p w14:paraId="1611F46F" w14:textId="77777777" w:rsidR="00684F45" w:rsidRDefault="00684F45" w:rsidP="00110EC4">
            <w:pPr>
              <w:spacing w:after="0" w:line="240" w:lineRule="auto"/>
              <w:rPr>
                <w:rFonts w:ascii="Tahoma" w:hAnsi="Tahoma" w:cs="Tahoma"/>
                <w:sz w:val="16"/>
                <w:szCs w:val="16"/>
                <w:lang w:val="en-ID"/>
              </w:rPr>
            </w:pPr>
            <w:r w:rsidRPr="00684F45">
              <w:rPr>
                <w:rFonts w:ascii="Tahoma" w:hAnsi="Tahoma" w:cs="Tahoma"/>
                <w:sz w:val="16"/>
                <w:szCs w:val="16"/>
                <w:lang w:val="en-ID"/>
              </w:rPr>
              <w:t>teacher strategies</w:t>
            </w:r>
          </w:p>
          <w:p w14:paraId="5F20049F" w14:textId="77777777" w:rsidR="00684F45" w:rsidRDefault="00684F45" w:rsidP="00110EC4">
            <w:pPr>
              <w:spacing w:after="0" w:line="240" w:lineRule="auto"/>
              <w:rPr>
                <w:rFonts w:ascii="Tahoma" w:hAnsi="Tahoma" w:cs="Tahoma"/>
                <w:sz w:val="16"/>
                <w:szCs w:val="16"/>
                <w:lang w:val="en-ID"/>
              </w:rPr>
            </w:pPr>
            <w:r w:rsidRPr="00684F45">
              <w:rPr>
                <w:rFonts w:ascii="Tahoma" w:hAnsi="Tahoma" w:cs="Tahoma"/>
                <w:sz w:val="16"/>
                <w:szCs w:val="16"/>
                <w:lang w:val="en-ID"/>
              </w:rPr>
              <w:t>multimodal learning</w:t>
            </w:r>
          </w:p>
          <w:p w14:paraId="6906EF13" w14:textId="65DCB531" w:rsidR="00D50B33" w:rsidRDefault="00684F45" w:rsidP="00110EC4">
            <w:pPr>
              <w:spacing w:after="0" w:line="240" w:lineRule="auto"/>
              <w:rPr>
                <w:rFonts w:ascii="Tahoma" w:hAnsi="Tahoma" w:cs="Tahoma"/>
                <w:sz w:val="16"/>
                <w:szCs w:val="16"/>
                <w:lang w:val="en-ID"/>
              </w:rPr>
            </w:pPr>
            <w:r w:rsidRPr="00684F45">
              <w:rPr>
                <w:rFonts w:ascii="Tahoma" w:hAnsi="Tahoma" w:cs="Tahoma"/>
                <w:sz w:val="16"/>
                <w:szCs w:val="16"/>
                <w:lang w:val="en-ID"/>
              </w:rPr>
              <w:t>elementary education</w:t>
            </w:r>
          </w:p>
          <w:p w14:paraId="2CEAFC24" w14:textId="77777777" w:rsidR="00D50B33" w:rsidRPr="0043171E" w:rsidRDefault="00D50B33" w:rsidP="00110EC4">
            <w:pPr>
              <w:spacing w:after="0" w:line="240" w:lineRule="auto"/>
              <w:rPr>
                <w:rFonts w:ascii="Tahoma" w:hAnsi="Tahoma" w:cs="Tahoma"/>
                <w:sz w:val="16"/>
                <w:szCs w:val="16"/>
                <w:lang w:val="en-ID"/>
              </w:rPr>
            </w:pPr>
          </w:p>
          <w:p w14:paraId="2C026444" w14:textId="77777777" w:rsidR="00093F12" w:rsidRPr="0043171E" w:rsidRDefault="00093F12" w:rsidP="00110EC4">
            <w:pPr>
              <w:spacing w:after="0" w:line="240" w:lineRule="auto"/>
              <w:rPr>
                <w:rFonts w:ascii="Tahoma" w:hAnsi="Tahoma" w:cs="Tahoma"/>
                <w:b/>
                <w:bCs/>
                <w:sz w:val="16"/>
                <w:szCs w:val="16"/>
                <w:lang w:val="en-US"/>
              </w:rPr>
            </w:pPr>
            <w:r w:rsidRPr="0043171E">
              <w:rPr>
                <w:rFonts w:ascii="Tahoma" w:hAnsi="Tahoma" w:cs="Tahoma"/>
                <w:b/>
                <w:bCs/>
                <w:sz w:val="16"/>
                <w:szCs w:val="16"/>
                <w:lang w:val="en-US"/>
              </w:rPr>
              <w:t>Article History</w:t>
            </w:r>
          </w:p>
          <w:p w14:paraId="72CD509A" w14:textId="66CEFE92" w:rsidR="00093F12" w:rsidRPr="0043171E" w:rsidRDefault="00093F12" w:rsidP="00110EC4">
            <w:pPr>
              <w:spacing w:after="0" w:line="240" w:lineRule="auto"/>
              <w:rPr>
                <w:rFonts w:ascii="Tahoma" w:hAnsi="Tahoma" w:cs="Tahoma"/>
                <w:bCs/>
                <w:sz w:val="16"/>
                <w:szCs w:val="16"/>
                <w:lang w:val="en-US"/>
              </w:rPr>
            </w:pPr>
            <w:r w:rsidRPr="0043171E">
              <w:rPr>
                <w:rFonts w:ascii="Tahoma" w:hAnsi="Tahoma" w:cs="Tahoma"/>
                <w:bCs/>
                <w:sz w:val="16"/>
                <w:szCs w:val="16"/>
                <w:lang w:val="en-US"/>
              </w:rPr>
              <w:t xml:space="preserve">Received </w:t>
            </w:r>
            <w:r w:rsidR="000E4A2A" w:rsidRPr="000E4A2A">
              <w:rPr>
                <w:rFonts w:ascii="Tahoma" w:hAnsi="Tahoma" w:cs="Tahoma"/>
                <w:bCs/>
                <w:sz w:val="16"/>
                <w:szCs w:val="16"/>
                <w:lang w:val="en-US"/>
              </w:rPr>
              <w:t>2025-07-29</w:t>
            </w:r>
          </w:p>
          <w:p w14:paraId="499A2439" w14:textId="27D94ACD" w:rsidR="00093F12" w:rsidRPr="0043171E" w:rsidRDefault="00093F12" w:rsidP="00110EC4">
            <w:pPr>
              <w:spacing w:after="0" w:line="240" w:lineRule="auto"/>
              <w:rPr>
                <w:rFonts w:ascii="Tahoma" w:hAnsi="Tahoma" w:cs="Tahoma"/>
                <w:bCs/>
                <w:sz w:val="16"/>
                <w:szCs w:val="16"/>
                <w:lang w:val="en-US"/>
              </w:rPr>
            </w:pPr>
            <w:r w:rsidRPr="0043171E">
              <w:rPr>
                <w:rFonts w:ascii="Tahoma" w:hAnsi="Tahoma" w:cs="Tahoma"/>
                <w:bCs/>
                <w:sz w:val="16"/>
                <w:szCs w:val="16"/>
                <w:lang w:val="en-US"/>
              </w:rPr>
              <w:t xml:space="preserve">Accepted </w:t>
            </w:r>
            <w:r w:rsidR="000E4A2A" w:rsidRPr="000E4A2A">
              <w:rPr>
                <w:rFonts w:ascii="Tahoma" w:hAnsi="Tahoma" w:cs="Tahoma"/>
                <w:bCs/>
                <w:sz w:val="16"/>
                <w:szCs w:val="16"/>
                <w:lang w:val="en-US"/>
              </w:rPr>
              <w:t>2025-10-04</w:t>
            </w:r>
          </w:p>
          <w:p w14:paraId="396C7759" w14:textId="77777777" w:rsidR="00093F12" w:rsidRPr="0043171E" w:rsidRDefault="00093F12" w:rsidP="00110EC4">
            <w:pPr>
              <w:spacing w:after="0" w:line="240" w:lineRule="auto"/>
              <w:rPr>
                <w:rFonts w:ascii="Tahoma" w:hAnsi="Tahoma" w:cs="Tahoma"/>
                <w:bCs/>
                <w:sz w:val="16"/>
                <w:szCs w:val="16"/>
                <w:lang w:val="en-US"/>
              </w:rPr>
            </w:pPr>
          </w:p>
          <w:p w14:paraId="112B669B" w14:textId="2A8D86F8" w:rsidR="0043171E" w:rsidRPr="0043171E" w:rsidRDefault="0043171E" w:rsidP="00110EC4">
            <w:pPr>
              <w:spacing w:after="0" w:line="240" w:lineRule="auto"/>
              <w:jc w:val="both"/>
              <w:rPr>
                <w:rFonts w:ascii="Tahoma" w:hAnsi="Tahoma" w:cs="Tahoma"/>
                <w:bCs/>
                <w:sz w:val="16"/>
                <w:szCs w:val="16"/>
                <w:lang w:val="en-US"/>
              </w:rPr>
            </w:pPr>
            <w:r w:rsidRPr="0043171E">
              <w:rPr>
                <w:rFonts w:ascii="Tahoma" w:hAnsi="Tahoma" w:cs="Tahoma"/>
                <w:b/>
                <w:bCs/>
                <w:sz w:val="16"/>
                <w:szCs w:val="16"/>
                <w:lang w:val="en-US"/>
              </w:rPr>
              <w:t>Copyright</w:t>
            </w:r>
            <w:r w:rsidRPr="0043171E">
              <w:rPr>
                <w:rFonts w:ascii="Tahoma" w:hAnsi="Tahoma" w:cs="Tahoma"/>
                <w:b/>
                <w:bCs/>
                <w:color w:val="C00000"/>
                <w:sz w:val="16"/>
                <w:szCs w:val="16"/>
                <w:lang w:val="en-US"/>
              </w:rPr>
              <w:t xml:space="preserve"> </w:t>
            </w:r>
            <w:r w:rsidRPr="0043171E">
              <w:rPr>
                <w:rFonts w:ascii="Tahoma" w:hAnsi="Tahoma" w:cs="Tahoma"/>
                <w:bCs/>
                <w:sz w:val="16"/>
                <w:szCs w:val="16"/>
                <w:lang w:val="en-US"/>
              </w:rPr>
              <w:t>© 20</w:t>
            </w:r>
            <w:r w:rsidR="000E4A2A">
              <w:rPr>
                <w:rFonts w:ascii="Tahoma" w:hAnsi="Tahoma" w:cs="Tahoma"/>
                <w:bCs/>
                <w:sz w:val="16"/>
                <w:szCs w:val="16"/>
                <w:lang w:val="en-US"/>
              </w:rPr>
              <w:t>25</w:t>
            </w:r>
            <w:bookmarkStart w:id="2" w:name="_GoBack"/>
            <w:bookmarkEnd w:id="2"/>
            <w:r w:rsidRPr="0043171E">
              <w:rPr>
                <w:rFonts w:ascii="Tahoma" w:hAnsi="Tahoma" w:cs="Tahoma"/>
                <w:bCs/>
                <w:sz w:val="16"/>
                <w:szCs w:val="16"/>
                <w:lang w:val="en-US"/>
              </w:rPr>
              <w:t xml:space="preserve"> by Author(s). </w:t>
            </w:r>
            <w:r w:rsidR="00110EC4" w:rsidRPr="00110EC4">
              <w:rPr>
                <w:rFonts w:ascii="Tahoma" w:hAnsi="Tahoma" w:cs="Tahoma"/>
                <w:bCs/>
                <w:sz w:val="16"/>
                <w:szCs w:val="16"/>
                <w:lang w:val="en-US"/>
              </w:rPr>
              <w:t>This</w:t>
            </w:r>
            <w:r w:rsidR="00110EC4" w:rsidRPr="00110EC4">
              <w:rPr>
                <w:rFonts w:ascii="Tahoma" w:hAnsi="Tahoma" w:cs="Tahoma"/>
                <w:bCs/>
                <w:iCs/>
                <w:sz w:val="16"/>
                <w:szCs w:val="16"/>
                <w:lang w:val="en-US"/>
              </w:rPr>
              <w:t xml:space="preserve"> is an open access article under the </w:t>
            </w:r>
            <w:hyperlink r:id="rId9" w:history="1">
              <w:r w:rsidR="00110EC4" w:rsidRPr="00110EC4">
                <w:rPr>
                  <w:rStyle w:val="Hyperlink"/>
                  <w:rFonts w:ascii="Tahoma" w:hAnsi="Tahoma" w:cs="Tahoma"/>
                  <w:bCs/>
                  <w:sz w:val="16"/>
                  <w:szCs w:val="16"/>
                  <w:lang w:val="en-US"/>
                </w:rPr>
                <w:t>CC BY-SA</w:t>
              </w:r>
            </w:hyperlink>
            <w:r w:rsidR="00110EC4" w:rsidRPr="00110EC4">
              <w:rPr>
                <w:rFonts w:ascii="Tahoma" w:hAnsi="Tahoma" w:cs="Tahoma"/>
                <w:bCs/>
                <w:iCs/>
                <w:sz w:val="16"/>
                <w:szCs w:val="16"/>
                <w:lang w:val="en-US"/>
              </w:rPr>
              <w:t xml:space="preserve"> license.</w:t>
            </w:r>
          </w:p>
          <w:p w14:paraId="490BF08B" w14:textId="77777777" w:rsidR="0043171E" w:rsidRPr="0043171E" w:rsidRDefault="0043171E" w:rsidP="00110EC4">
            <w:pPr>
              <w:spacing w:after="0" w:line="240" w:lineRule="auto"/>
              <w:rPr>
                <w:rFonts w:ascii="Tahoma" w:hAnsi="Tahoma" w:cs="Tahoma"/>
                <w:sz w:val="16"/>
                <w:szCs w:val="16"/>
                <w:lang w:val="en-US"/>
              </w:rPr>
            </w:pPr>
          </w:p>
        </w:tc>
        <w:tc>
          <w:tcPr>
            <w:tcW w:w="6662" w:type="dxa"/>
          </w:tcPr>
          <w:p w14:paraId="6A17F317" w14:textId="77777777" w:rsidR="00093F12" w:rsidRPr="0043171E" w:rsidRDefault="00093F12" w:rsidP="00093F12">
            <w:pPr>
              <w:spacing w:after="0" w:line="240" w:lineRule="auto"/>
              <w:jc w:val="both"/>
              <w:rPr>
                <w:rFonts w:ascii="Tahoma" w:hAnsi="Tahoma" w:cs="Tahoma"/>
                <w:b/>
                <w:iCs/>
                <w:sz w:val="16"/>
                <w:szCs w:val="16"/>
                <w:lang w:val="en-US"/>
              </w:rPr>
            </w:pPr>
            <w:r w:rsidRPr="0043171E">
              <w:rPr>
                <w:rFonts w:ascii="Tahoma" w:hAnsi="Tahoma" w:cs="Tahoma"/>
                <w:b/>
                <w:iCs/>
                <w:sz w:val="16"/>
                <w:szCs w:val="16"/>
                <w:lang w:val="en-US"/>
              </w:rPr>
              <w:t>Abstract</w:t>
            </w:r>
          </w:p>
          <w:p w14:paraId="33D59718" w14:textId="08ECB581" w:rsidR="00093F12" w:rsidRPr="0043171E" w:rsidRDefault="00AF383B" w:rsidP="00093F12">
            <w:pPr>
              <w:spacing w:after="0" w:line="240" w:lineRule="auto"/>
              <w:jc w:val="both"/>
              <w:rPr>
                <w:rFonts w:ascii="Tahoma" w:hAnsi="Tahoma" w:cs="Tahoma"/>
                <w:sz w:val="16"/>
                <w:szCs w:val="16"/>
                <w:lang w:val="en-US"/>
              </w:rPr>
            </w:pPr>
            <w:r w:rsidRPr="00AF383B">
              <w:rPr>
                <w:rFonts w:ascii="Tahoma" w:hAnsi="Tahoma" w:cs="Tahoma"/>
                <w:iCs/>
                <w:sz w:val="16"/>
                <w:szCs w:val="16"/>
              </w:rPr>
              <w:t xml:space="preserve">Effective alignment between instructional media and student learning styles represents a critical challenge in elementary education, yet limited empirical evidence exists regarding systematic teacher strategies for implementing such alignment in classroom practice. This descriptive qualitative study investigated teacher strategies for aligning instructional media with Grade 4 student learning styles at SD Inpres 1 Tondo, Palu, Indonesia. Data were collected from 24 students and one classroom teacher through VARK-based questionnaires, semi-structured interviews, systematic classroom observations, and document analysis. Learning style distributions were analyzed descriptively, while teacher strategies and implementation effectiveness were examined using thematic analysis following Miles and Huberman's framework. Visual learners comprised 58.3% of students, followed by combined visual-auditory preferences (16.7%), auditory learners (12.5%), multimodal learners (8.3%), and kinesthetic learners (4.2%). Three primary teacher strategies emerged: comprehensive diagnostic assessment of learning styles, systematic integration of multimodal media (projectors, textbooks, environmental resources), and adaptive content delivery based on subject matter and student responses. Classroom observations revealed that multimodal approaches achieved 91% student engagement compared to 82% for single-modality instruction, with kinesthetic learners showing particular improvement during hands-on activities. </w:t>
            </w:r>
            <w:r>
              <w:rPr>
                <w:rFonts w:ascii="Tahoma" w:hAnsi="Tahoma" w:cs="Tahoma"/>
                <w:b/>
                <w:bCs/>
                <w:iCs/>
                <w:sz w:val="16"/>
                <w:szCs w:val="16"/>
              </w:rPr>
              <w:t xml:space="preserve"> </w:t>
            </w:r>
            <w:r w:rsidRPr="00AF383B">
              <w:rPr>
                <w:rFonts w:ascii="Tahoma" w:hAnsi="Tahoma" w:cs="Tahoma"/>
                <w:iCs/>
                <w:sz w:val="16"/>
                <w:szCs w:val="16"/>
              </w:rPr>
              <w:t>The findings demonstrate that effective media alignment depends on multimodal integration rather than rigid matching of single media types to individual learning preferences. Results support multimedia learning theory while extending understanding of practical implementation strategies in resource-constrained contexts. The study contributes evidence-based approaches for teacher professional development and differentiated instruction practices, emphasizing the importance of systematic diagnostic assessment and flexible pedagogical adaptation.</w:t>
            </w:r>
          </w:p>
        </w:tc>
      </w:tr>
    </w:tbl>
    <w:p w14:paraId="68CC8B72" w14:textId="77777777" w:rsidR="0043171E" w:rsidRDefault="0043171E" w:rsidP="004005F2">
      <w:pPr>
        <w:spacing w:after="0" w:line="240" w:lineRule="auto"/>
        <w:jc w:val="both"/>
        <w:rPr>
          <w:rFonts w:ascii="Tahoma" w:hAnsi="Tahoma" w:cs="Tahoma"/>
          <w:b/>
          <w:color w:val="C00000"/>
          <w:sz w:val="20"/>
          <w:lang w:val="en-US"/>
        </w:rPr>
      </w:pPr>
    </w:p>
    <w:p w14:paraId="67D657B4" w14:textId="77777777" w:rsidR="004005F2" w:rsidRPr="00BF35E2" w:rsidRDefault="004005F2" w:rsidP="004005F2">
      <w:pPr>
        <w:spacing w:after="0" w:line="240" w:lineRule="auto"/>
        <w:jc w:val="both"/>
        <w:rPr>
          <w:rFonts w:ascii="Tahoma" w:hAnsi="Tahoma" w:cs="Tahoma"/>
          <w:color w:val="ED7D31" w:themeColor="accent2"/>
          <w:sz w:val="20"/>
          <w:lang w:val="en-US"/>
        </w:rPr>
      </w:pPr>
      <w:r w:rsidRPr="00BF35E2">
        <w:rPr>
          <w:rFonts w:ascii="Tahoma" w:hAnsi="Tahoma" w:cs="Tahoma"/>
          <w:b/>
          <w:color w:val="ED7D31" w:themeColor="accent2"/>
          <w:sz w:val="20"/>
          <w:lang w:val="en-US"/>
        </w:rPr>
        <w:t>INTRODUCTION</w:t>
      </w:r>
    </w:p>
    <w:p w14:paraId="1B620802" w14:textId="77777777" w:rsidR="000E038C" w:rsidRPr="000E038C" w:rsidRDefault="000E038C" w:rsidP="000E038C">
      <w:pPr>
        <w:spacing w:after="0"/>
        <w:ind w:firstLine="567"/>
        <w:jc w:val="both"/>
        <w:rPr>
          <w:rFonts w:ascii="Tahoma" w:hAnsi="Tahoma" w:cs="Tahoma"/>
          <w:sz w:val="20"/>
          <w:lang w:val="en-ID"/>
        </w:rPr>
      </w:pPr>
      <w:r w:rsidRPr="000E038C">
        <w:rPr>
          <w:rFonts w:ascii="Tahoma" w:hAnsi="Tahoma" w:cs="Tahoma"/>
          <w:sz w:val="20"/>
          <w:lang w:val="en-ID"/>
        </w:rPr>
        <w:t xml:space="preserve">The effectiveness of educational processes fundamentally depends on teachers' ability to create engaging, comprehensible, and meaningful learning experiences that accommodate diverse student needs (Hattie, 2009; Marzano, 2003). In contemporary educational contexts, teachers are increasingly recognized not merely as knowledge transmitters but as facilitators who must design supportive learning environments and adapt instructional strategies to address individual learning differences (Duffy &amp; Cunningham, 1996; Vygotsky, 1978). Research shows that the teacher's role as a facilitator can increase student motivation, participation, and achievement. This pedagogical shift emphasizes the critical importance of strategic media selection, which serves as a bridge between curriculum </w:t>
      </w:r>
      <w:r w:rsidRPr="000E038C">
        <w:rPr>
          <w:rFonts w:ascii="Tahoma" w:hAnsi="Tahoma" w:cs="Tahoma"/>
          <w:sz w:val="20"/>
          <w:lang w:val="en-ID"/>
        </w:rPr>
        <w:lastRenderedPageBreak/>
        <w:t>content and student comprehension, potentially enhancing both motivation and academic achievement (Clark &amp; Mayer, 2016; Schunk et al., 2020).</w:t>
      </w:r>
    </w:p>
    <w:p w14:paraId="1AD9E9B4" w14:textId="77777777" w:rsidR="000E038C" w:rsidRPr="000E038C" w:rsidRDefault="000E038C" w:rsidP="000E038C">
      <w:pPr>
        <w:spacing w:after="0"/>
        <w:ind w:firstLine="567"/>
        <w:jc w:val="both"/>
        <w:rPr>
          <w:rFonts w:ascii="Tahoma" w:hAnsi="Tahoma" w:cs="Tahoma"/>
          <w:sz w:val="20"/>
          <w:lang w:val="en-ID"/>
        </w:rPr>
      </w:pPr>
      <w:r w:rsidRPr="000E038C">
        <w:rPr>
          <w:rFonts w:ascii="Tahoma" w:hAnsi="Tahoma" w:cs="Tahoma"/>
          <w:sz w:val="20"/>
          <w:lang w:val="en-ID"/>
        </w:rPr>
        <w:t>The theoretical foundation for understanding individual differences in learning processes lies in learning style frameworks, particularly the VARK model (Visual, Auditory, Reading/Writing, Kinesthetic) developed by Fleming and Mills (1992). This model suggests that learners exhibit distinct preferences in information processing and retention: visual learners favor images, diagrams, and graphic representations; auditory learners prefer verbal explanations and discussions; kinesthetic learners benefit from hands-on experiences; while reading/writing learners emphasize text-based materials (Hawk &amp; Shah, 2007; Pashler et al., 2008). Although learning style theories have faced criticism regarding their empirical validity and practical implementation, they continue to provide valuable frameworks for understanding student diversity and guiding instructional design decisions (Coffield et al., 2004; Newton, 2015).</w:t>
      </w:r>
    </w:p>
    <w:p w14:paraId="34E761FA" w14:textId="3A34806A" w:rsidR="000E038C" w:rsidRPr="000E038C" w:rsidRDefault="000E038C" w:rsidP="000E038C">
      <w:pPr>
        <w:spacing w:after="0"/>
        <w:ind w:firstLine="567"/>
        <w:jc w:val="both"/>
        <w:rPr>
          <w:rFonts w:ascii="Tahoma" w:hAnsi="Tahoma" w:cs="Tahoma"/>
          <w:sz w:val="20"/>
          <w:lang w:val="en-ID"/>
        </w:rPr>
      </w:pPr>
      <w:r w:rsidRPr="000E038C">
        <w:rPr>
          <w:rFonts w:ascii="Tahoma" w:hAnsi="Tahoma" w:cs="Tahoma"/>
          <w:sz w:val="20"/>
          <w:lang w:val="en-ID"/>
        </w:rPr>
        <w:t>Contemporary research has increasingly focused on the strategic selection and implementation of instructional media to enhance learning outcomes (Mayer, 2014; Sweller et al., 2019). Studies demonstrate that multimedia instructional messages significantly impact motivation and learning outcomes in elementary school students (Ljubic et al., 2020). Furthermore, adaptive e-learning environments based on learning styles show positive results in student engagement and achievement (</w:t>
      </w:r>
      <w:r w:rsidR="00176199">
        <w:rPr>
          <w:rFonts w:ascii="Tahoma" w:hAnsi="Tahoma" w:cs="Tahoma"/>
          <w:sz w:val="20"/>
          <w:lang w:val="en-ID"/>
        </w:rPr>
        <w:t>Sabagh</w:t>
      </w:r>
      <w:r w:rsidRPr="000E038C">
        <w:rPr>
          <w:rFonts w:ascii="Tahoma" w:hAnsi="Tahoma" w:cs="Tahoma"/>
          <w:sz w:val="20"/>
          <w:lang w:val="en-ID"/>
        </w:rPr>
        <w:t>, 2021). Research also reveals that multimedia technology has positive impacts on the way teachers impart knowledge and the manner in which learners comprehend subject matters (Almara'beh et al., 2015). Prastya (2016) emphasizes that effective media selection requires systematic consideration of student characteristics, learning objectives, and contextual factors. Similarly, Dewi (2023) highlights the importance of aligning media choices with pedagogical goals and student needs in the teaching-learning process. Furthermore, Dewi, Nuriyah, and Ulhaq (2025) demonstrate that strategic media selection significantly impacts student motivation in elementary education contexts. Mukarromah and Andriana (2022) underscore teachers' pivotal role in developing and adapting instructional media to meet diverse learning requirements. Additionally, Sururuddin et al. (2021) advocate for multimedia-based learning strategies to address contemporary educational challenges in the digital age.</w:t>
      </w:r>
    </w:p>
    <w:p w14:paraId="2BA68784" w14:textId="55E1F3DA" w:rsidR="000E038C" w:rsidRPr="000E038C" w:rsidRDefault="000E038C" w:rsidP="000E038C">
      <w:pPr>
        <w:spacing w:after="0"/>
        <w:ind w:firstLine="567"/>
        <w:jc w:val="both"/>
        <w:rPr>
          <w:rFonts w:ascii="Tahoma" w:hAnsi="Tahoma" w:cs="Tahoma"/>
          <w:sz w:val="20"/>
          <w:lang w:val="en-ID"/>
        </w:rPr>
      </w:pPr>
      <w:r w:rsidRPr="000E038C">
        <w:rPr>
          <w:rFonts w:ascii="Tahoma" w:hAnsi="Tahoma" w:cs="Tahoma"/>
          <w:sz w:val="20"/>
          <w:lang w:val="en-ID"/>
        </w:rPr>
        <w:t>Despite growing awareness of learning style diversity and media importance, significant challenges persist in educational practice, particularly within developing country contexts (Hennessy et al., 2010; Tondeur et al., 2012). Many teachers struggle to conduct systematic diagnostic assessments of student learning preferences, resulting in uniform instructional approaches that fail to accommodate individual differences (Tomlinson, 2014; Subban, 2006). This pedagogical mismatch may diminish student motivation, reduce comprehension levels, and ultimately impact academic performance (Deci &amp; Ryan, 2000; Wigfield &amp; Eccles, 2000). While previous research has extensively explored learning styles as theoretical constructs or examined general media effectiveness, limited empirical evidence exists regarding how teachers translate learning style assessments into specific, practical media selection strategies at the classroom level (Zhang et al., 2020; Coffey, 20</w:t>
      </w:r>
      <w:r w:rsidR="00977424">
        <w:rPr>
          <w:rFonts w:ascii="Tahoma" w:hAnsi="Tahoma" w:cs="Tahoma"/>
          <w:sz w:val="20"/>
          <w:lang w:val="en-ID"/>
        </w:rPr>
        <w:t>20</w:t>
      </w:r>
      <w:r w:rsidRPr="000E038C">
        <w:rPr>
          <w:rFonts w:ascii="Tahoma" w:hAnsi="Tahoma" w:cs="Tahoma"/>
          <w:sz w:val="20"/>
          <w:lang w:val="en-ID"/>
        </w:rPr>
        <w:t>).</w:t>
      </w:r>
    </w:p>
    <w:p w14:paraId="2EA9A8AC" w14:textId="77777777" w:rsidR="000E038C" w:rsidRPr="000E038C" w:rsidRDefault="000E038C" w:rsidP="000E038C">
      <w:pPr>
        <w:spacing w:after="0"/>
        <w:ind w:firstLine="567"/>
        <w:jc w:val="both"/>
        <w:rPr>
          <w:rFonts w:ascii="Tahoma" w:hAnsi="Tahoma" w:cs="Tahoma"/>
          <w:sz w:val="20"/>
          <w:lang w:val="en-ID"/>
        </w:rPr>
      </w:pPr>
      <w:r w:rsidRPr="000E038C">
        <w:rPr>
          <w:rFonts w:ascii="Tahoma" w:hAnsi="Tahoma" w:cs="Tahoma"/>
          <w:sz w:val="20"/>
          <w:lang w:val="en-ID"/>
        </w:rPr>
        <w:t>The gap in current literature centers on the intersection between diagnostic assessment practices, multimodal media integration, and adaptive teaching strategies (Shute &amp; Rahimi, 2017; Pane et al., 2017). Research tends to address these components separately rather than examining their systematic integration in authentic classroom settings (Hall et al., 2015; Means et al., 2010). Furthermore, most studies focus on either theoretical frameworks or general effectiveness measures, with insufficient attention to the specific strategies teachers employ to bridge the gap between learning style identification and practical media implementation (Murphy et al., 2014; Oliver, 2005).</w:t>
      </w:r>
    </w:p>
    <w:p w14:paraId="3DB8A088" w14:textId="77777777" w:rsidR="000E038C" w:rsidRPr="000E038C" w:rsidRDefault="000E038C" w:rsidP="000E038C">
      <w:pPr>
        <w:spacing w:after="0"/>
        <w:ind w:firstLine="567"/>
        <w:jc w:val="both"/>
        <w:rPr>
          <w:rFonts w:ascii="Tahoma" w:hAnsi="Tahoma" w:cs="Tahoma"/>
          <w:sz w:val="20"/>
          <w:lang w:val="en-ID"/>
        </w:rPr>
      </w:pPr>
      <w:r w:rsidRPr="000E038C">
        <w:rPr>
          <w:rFonts w:ascii="Tahoma" w:hAnsi="Tahoma" w:cs="Tahoma"/>
          <w:sz w:val="20"/>
          <w:lang w:val="en-ID"/>
        </w:rPr>
        <w:t>This study addresses these limitations by investigating teacher strategies for aligning instructional media with Grade 4 student learning styles at SD Inpres 1 Tondo, Palu. The school context provides valuable insights due to its diverse student population and resource constraints, representing typical conditions faced by many elementary schools in developing countries (UNESCO, 2020; World Bank, 2018). The research examines three critical dimensions: identification of student learning style profiles, analysis of teacher media selection strategies, and evaluation of alignment between chosen media and student preferences.</w:t>
      </w:r>
    </w:p>
    <w:p w14:paraId="6EF35746" w14:textId="77777777" w:rsidR="000E038C" w:rsidRPr="000E038C" w:rsidRDefault="000E038C" w:rsidP="000E038C">
      <w:pPr>
        <w:spacing w:after="0"/>
        <w:ind w:firstLine="567"/>
        <w:jc w:val="both"/>
        <w:rPr>
          <w:rFonts w:ascii="Tahoma" w:hAnsi="Tahoma" w:cs="Tahoma"/>
          <w:sz w:val="20"/>
          <w:lang w:val="en-ID"/>
        </w:rPr>
      </w:pPr>
      <w:r w:rsidRPr="000E038C">
        <w:rPr>
          <w:rFonts w:ascii="Tahoma" w:hAnsi="Tahoma" w:cs="Tahoma"/>
          <w:sz w:val="20"/>
          <w:lang w:val="en-ID"/>
        </w:rPr>
        <w:t>The significance of this research extends beyond local contexts to broader educational implications (Darling-Hammond et al., 2017; OECD, 2019). First, it contributes empirical evidence to the ongoing debate about practical applications of learning style theories in classroom settings (Curry, 1990; Rayner &amp; Riding, 1997). Second, it provides concrete examples of how teachers can systematically integrate diagnostic assessment with media selection, offering replicable strategies for similar educational contexts (Black &amp; Wiliam, 2009; Heritage, 2010). Third, the findings inform teacher professional development programs by identifying specific competencies needed for effective differentiated instruction (Tomlinson &amp; Allan, 2000; Rock et al., 2008). Finally, the study contributes to policy discussions about resource allocation and support systems necessary for implementing student-centered pedagogical approaches in resource-limited environments (Fullan, 2007; Hargreaves &amp; Fullan, 2012). By examining the intersection of theory and practice in authentic classroom settings, this research offers valuable insights for enhancing educational quality and promoting inclusive learning outcomes.</w:t>
      </w:r>
    </w:p>
    <w:p w14:paraId="6409D68E" w14:textId="77777777" w:rsidR="00270EA8" w:rsidRPr="00D50B33" w:rsidRDefault="00270EA8" w:rsidP="00270EA8">
      <w:pPr>
        <w:spacing w:after="0"/>
        <w:ind w:firstLine="567"/>
        <w:jc w:val="both"/>
        <w:rPr>
          <w:rFonts w:ascii="Tahoma" w:hAnsi="Tahoma" w:cs="Tahoma"/>
          <w:sz w:val="20"/>
        </w:rPr>
      </w:pPr>
    </w:p>
    <w:p w14:paraId="44558047" w14:textId="77777777" w:rsidR="004005F2" w:rsidRPr="00BF35E2" w:rsidRDefault="004005F2" w:rsidP="00786D24">
      <w:pPr>
        <w:spacing w:after="0"/>
        <w:jc w:val="both"/>
        <w:rPr>
          <w:rFonts w:ascii="Tahoma" w:hAnsi="Tahoma" w:cs="Tahoma"/>
          <w:b/>
          <w:bCs/>
          <w:color w:val="ED7D31" w:themeColor="accent2"/>
          <w:sz w:val="20"/>
          <w:lang w:val="en-US"/>
        </w:rPr>
      </w:pPr>
      <w:r w:rsidRPr="00BF35E2">
        <w:rPr>
          <w:rFonts w:ascii="Tahoma" w:hAnsi="Tahoma" w:cs="Tahoma"/>
          <w:b/>
          <w:bCs/>
          <w:color w:val="ED7D31" w:themeColor="accent2"/>
          <w:sz w:val="20"/>
        </w:rPr>
        <w:t>MET</w:t>
      </w:r>
      <w:r w:rsidRPr="00BF35E2">
        <w:rPr>
          <w:rFonts w:ascii="Tahoma" w:hAnsi="Tahoma" w:cs="Tahoma"/>
          <w:b/>
          <w:bCs/>
          <w:color w:val="ED7D31" w:themeColor="accent2"/>
          <w:sz w:val="20"/>
          <w:lang w:val="en-US"/>
        </w:rPr>
        <w:t>HODS</w:t>
      </w:r>
    </w:p>
    <w:p w14:paraId="32D4CBD4" w14:textId="77777777" w:rsidR="000E038C" w:rsidRPr="000E038C" w:rsidRDefault="000E038C" w:rsidP="00AF383B">
      <w:pPr>
        <w:autoSpaceDE w:val="0"/>
        <w:autoSpaceDN w:val="0"/>
        <w:adjustRightInd w:val="0"/>
        <w:spacing w:after="0"/>
        <w:ind w:firstLine="567"/>
        <w:jc w:val="both"/>
        <w:rPr>
          <w:rFonts w:ascii="Tahoma" w:hAnsi="Tahoma" w:cs="Tahoma"/>
          <w:sz w:val="20"/>
          <w:lang w:val="en-ID"/>
        </w:rPr>
      </w:pPr>
      <w:r w:rsidRPr="000E038C">
        <w:rPr>
          <w:rFonts w:ascii="Tahoma" w:hAnsi="Tahoma" w:cs="Tahoma"/>
          <w:sz w:val="20"/>
          <w:lang w:val="en-ID"/>
        </w:rPr>
        <w:t>This study employed a descriptive qualitative research design to investigate teacher strategies in aligning instructional media with students' learning styles in a natural classroom setting. The qualitative approach was selected to provide in-depth understanding of how media selection strategies were applied and to capture the complexity of teaching practices within their authentic context (Creswell &amp; Poth, 2018; Merriam &amp; Tisdell, 2016). This design enabled comprehensive exploration of the phenomenon from multiple perspectives while maintaining ecological validity.</w:t>
      </w:r>
    </w:p>
    <w:p w14:paraId="289C4E7F" w14:textId="77777777" w:rsidR="000E038C" w:rsidRPr="000E038C" w:rsidRDefault="000E038C" w:rsidP="00AF383B">
      <w:pPr>
        <w:autoSpaceDE w:val="0"/>
        <w:autoSpaceDN w:val="0"/>
        <w:adjustRightInd w:val="0"/>
        <w:spacing w:after="0"/>
        <w:ind w:firstLine="567"/>
        <w:jc w:val="both"/>
        <w:rPr>
          <w:rFonts w:ascii="Tahoma" w:hAnsi="Tahoma" w:cs="Tahoma"/>
          <w:sz w:val="20"/>
          <w:lang w:val="en-ID"/>
        </w:rPr>
      </w:pPr>
      <w:r w:rsidRPr="000E038C">
        <w:rPr>
          <w:rFonts w:ascii="Tahoma" w:hAnsi="Tahoma" w:cs="Tahoma"/>
          <w:sz w:val="20"/>
          <w:lang w:val="en-ID"/>
        </w:rPr>
        <w:t>The research was conducted at SD Inpres 1 Tondo, Palu, Indonesia, focusing specifically on Grade 4 students and their classroom teacher. The study population comprised all 24 students enrolled in the Grade 4 class, representing diverse socioeconomic backgrounds and learning characteristics typical of Indonesian public elementary schools. Given the bounded nature of the classroom context and the need for comprehensive understanding of learning style diversity within a single instructional environment, total population sampling was employed rather than probabilistic sampling techniques. This approach ensured complete representation of the learning style spectrum within the target classroom while facilitating detailed observation of teacher-student interactions and media implementation strategies.</w:t>
      </w:r>
    </w:p>
    <w:p w14:paraId="0F7C26BF" w14:textId="77777777" w:rsidR="000E038C" w:rsidRPr="000E038C" w:rsidRDefault="000E038C" w:rsidP="00AF383B">
      <w:pPr>
        <w:autoSpaceDE w:val="0"/>
        <w:autoSpaceDN w:val="0"/>
        <w:adjustRightInd w:val="0"/>
        <w:spacing w:after="0"/>
        <w:ind w:firstLine="567"/>
        <w:jc w:val="both"/>
        <w:rPr>
          <w:rFonts w:ascii="Tahoma" w:hAnsi="Tahoma" w:cs="Tahoma"/>
          <w:sz w:val="20"/>
          <w:lang w:val="en-ID"/>
        </w:rPr>
      </w:pPr>
      <w:r w:rsidRPr="000E038C">
        <w:rPr>
          <w:rFonts w:ascii="Tahoma" w:hAnsi="Tahoma" w:cs="Tahoma"/>
          <w:sz w:val="20"/>
          <w:lang w:val="en-ID"/>
        </w:rPr>
        <w:t>Data collection utilized a multi-method approach incorporating four complementary techniques to ensure comprehensive coverage and methodological triangulation. The primary instrument for learning style identification was a structured questionnaire based on the VARK framework (Fleming &amp; Mills, 1992), comprising 30 items with dichotomous response options (yes/no) designed to assess visual, auditory, and kinesthetic learning preferences. The instrument underwent rigorous validation through expert judgment by two university faculty members specializing in educational psychology and instructional technology, who confirmed content validity and appropriateness for the target age group. Reliability was established through internal consistency analysis and test-retest procedures conducted during pilot testing. Subsequently, semi-structured interviews were conducted with the classroom teacher to explore media selection strategies, decision-making processes, and alignment considerations between learning styles and instructional materials. Systematic non-participant observations were then carried out during regular classroom sessions to document actual implementation of media strategies, student engagement patterns, and teacher-student interactions. Finally, relevant documents including lesson plans, student profiles, and school policies were collected to provide contextual background and corroborate findings from other data sources.</w:t>
      </w:r>
    </w:p>
    <w:p w14:paraId="28E7213D" w14:textId="77777777" w:rsidR="000E038C" w:rsidRDefault="000E038C" w:rsidP="00AF383B">
      <w:pPr>
        <w:autoSpaceDE w:val="0"/>
        <w:autoSpaceDN w:val="0"/>
        <w:adjustRightInd w:val="0"/>
        <w:spacing w:after="0"/>
        <w:ind w:firstLine="567"/>
        <w:jc w:val="both"/>
        <w:rPr>
          <w:rFonts w:ascii="Tahoma" w:hAnsi="Tahoma" w:cs="Tahoma"/>
          <w:sz w:val="20"/>
          <w:lang w:val="en-ID"/>
        </w:rPr>
      </w:pPr>
      <w:r w:rsidRPr="000E038C">
        <w:rPr>
          <w:rFonts w:ascii="Tahoma" w:hAnsi="Tahoma" w:cs="Tahoma"/>
          <w:sz w:val="20"/>
          <w:lang w:val="en-ID"/>
        </w:rPr>
        <w:t>Data analysis followed the Miles and Huberman (1994) framework, beginning with comprehensive data collection from all sources. Raw data underwent systematic reduction through coding, categorization, and theme identification, with particular attention to patterns relating to learning style distributions, teacher strategy types, and media-student alignment indicators. Reduced data were subsequently organized into structured displays including frequency tables, narrative summaries, and thematic matrices to facilitate pattern recognition and interpretation. Throughout the analysis process, triangulation was employed to verify findings across multiple data sources and methods, while member checking with the participating teacher ensured accuracy of interpretations. The final stage involved drawing conclusions and verifying them against the original research questions, with particular emphasis on identifying relationships between learning style identification, media selection strategies, and implementation effectiveness within the specific contextual constraints of the study setting.</w:t>
      </w:r>
    </w:p>
    <w:p w14:paraId="21FEDF4A" w14:textId="77777777" w:rsidR="000E038C" w:rsidRPr="000E038C" w:rsidRDefault="000E038C" w:rsidP="000E038C">
      <w:pPr>
        <w:autoSpaceDE w:val="0"/>
        <w:autoSpaceDN w:val="0"/>
        <w:adjustRightInd w:val="0"/>
        <w:spacing w:after="0"/>
        <w:jc w:val="both"/>
        <w:rPr>
          <w:rFonts w:ascii="Tahoma" w:hAnsi="Tahoma" w:cs="Tahoma"/>
          <w:sz w:val="20"/>
          <w:lang w:val="en-ID"/>
        </w:rPr>
      </w:pPr>
    </w:p>
    <w:p w14:paraId="489A9B52" w14:textId="77777777" w:rsidR="004005F2" w:rsidRPr="00BF35E2" w:rsidRDefault="004005F2" w:rsidP="00786D24">
      <w:pPr>
        <w:autoSpaceDE w:val="0"/>
        <w:autoSpaceDN w:val="0"/>
        <w:adjustRightInd w:val="0"/>
        <w:spacing w:after="0"/>
        <w:jc w:val="both"/>
        <w:rPr>
          <w:rFonts w:ascii="Tahoma" w:hAnsi="Tahoma" w:cs="Tahoma"/>
          <w:b/>
          <w:color w:val="ED7D31" w:themeColor="accent2"/>
          <w:sz w:val="20"/>
          <w:lang w:val="en-US"/>
        </w:rPr>
      </w:pPr>
      <w:r w:rsidRPr="00BF35E2">
        <w:rPr>
          <w:rFonts w:ascii="Tahoma" w:hAnsi="Tahoma" w:cs="Tahoma"/>
          <w:b/>
          <w:color w:val="ED7D31" w:themeColor="accent2"/>
          <w:sz w:val="20"/>
          <w:lang w:val="en-US"/>
        </w:rPr>
        <w:t>RESULTS</w:t>
      </w:r>
      <w:r w:rsidR="004C35C1" w:rsidRPr="00BF35E2">
        <w:rPr>
          <w:rFonts w:ascii="Tahoma" w:hAnsi="Tahoma" w:cs="Tahoma"/>
          <w:b/>
          <w:color w:val="ED7D31" w:themeColor="accent2"/>
          <w:sz w:val="20"/>
          <w:lang w:val="en-US"/>
        </w:rPr>
        <w:t xml:space="preserve"> </w:t>
      </w:r>
      <w:r w:rsidR="00B36104" w:rsidRPr="00BF35E2">
        <w:rPr>
          <w:rFonts w:ascii="Tahoma" w:hAnsi="Tahoma" w:cs="Tahoma"/>
          <w:b/>
          <w:color w:val="ED7D31" w:themeColor="accent2"/>
          <w:sz w:val="20"/>
          <w:lang w:val="en-US"/>
        </w:rPr>
        <w:t xml:space="preserve">AND </w:t>
      </w:r>
      <w:r w:rsidR="00B36104" w:rsidRPr="00BF35E2">
        <w:rPr>
          <w:rFonts w:ascii="Tahoma" w:hAnsi="Tahoma" w:cs="Tahoma"/>
          <w:b/>
          <w:color w:val="ED7D31" w:themeColor="accent2"/>
          <w:sz w:val="20"/>
        </w:rPr>
        <w:t xml:space="preserve">DISCUSSION </w:t>
      </w:r>
    </w:p>
    <w:p w14:paraId="6E4581FC" w14:textId="34EDA5A2" w:rsidR="004005F2" w:rsidRPr="001C12E9" w:rsidRDefault="001C12E9" w:rsidP="00786D24">
      <w:pPr>
        <w:autoSpaceDE w:val="0"/>
        <w:autoSpaceDN w:val="0"/>
        <w:adjustRightInd w:val="0"/>
        <w:spacing w:after="0"/>
        <w:jc w:val="both"/>
        <w:rPr>
          <w:rFonts w:ascii="Tahoma" w:hAnsi="Tahoma" w:cs="Tahoma"/>
          <w:b/>
          <w:bCs/>
          <w:color w:val="000000"/>
          <w:sz w:val="20"/>
          <w:lang w:val="en-US"/>
        </w:rPr>
      </w:pPr>
      <w:bookmarkStart w:id="3" w:name="_Hlk209089877"/>
      <w:r w:rsidRPr="001C12E9">
        <w:rPr>
          <w:rFonts w:ascii="Tahoma" w:hAnsi="Tahoma" w:cs="Tahoma"/>
          <w:b/>
          <w:bCs/>
          <w:color w:val="000000"/>
          <w:sz w:val="20"/>
          <w:lang w:val="en-US"/>
        </w:rPr>
        <w:t>Result</w:t>
      </w:r>
    </w:p>
    <w:p w14:paraId="7884D076" w14:textId="77777777" w:rsidR="00AF383B" w:rsidRPr="00AF383B" w:rsidRDefault="00AF383B" w:rsidP="00AF383B">
      <w:pPr>
        <w:autoSpaceDE w:val="0"/>
        <w:autoSpaceDN w:val="0"/>
        <w:adjustRightInd w:val="0"/>
        <w:spacing w:after="0"/>
        <w:ind w:firstLine="567"/>
        <w:jc w:val="both"/>
        <w:rPr>
          <w:rFonts w:ascii="Tahoma" w:hAnsi="Tahoma" w:cs="Tahoma"/>
          <w:bCs/>
          <w:color w:val="000000"/>
          <w:sz w:val="20"/>
          <w:lang w:val="en-ID"/>
        </w:rPr>
      </w:pPr>
      <w:r w:rsidRPr="00AF383B">
        <w:rPr>
          <w:rFonts w:ascii="Tahoma" w:hAnsi="Tahoma" w:cs="Tahoma"/>
          <w:bCs/>
          <w:color w:val="000000"/>
          <w:sz w:val="20"/>
          <w:lang w:val="en-ID"/>
        </w:rPr>
        <w:t xml:space="preserve">The findings of this study are presented in three main areas corresponding to the research questions: </w:t>
      </w:r>
      <w:r w:rsidRPr="00AF383B">
        <w:rPr>
          <w:rFonts w:ascii="Tahoma" w:hAnsi="Tahoma" w:cs="Tahoma"/>
          <w:sz w:val="20"/>
          <w:lang w:val="en-ID"/>
        </w:rPr>
        <w:t>identification</w:t>
      </w:r>
      <w:r w:rsidRPr="00AF383B">
        <w:rPr>
          <w:rFonts w:ascii="Tahoma" w:hAnsi="Tahoma" w:cs="Tahoma"/>
          <w:bCs/>
          <w:color w:val="000000"/>
          <w:sz w:val="20"/>
          <w:lang w:val="en-ID"/>
        </w:rPr>
        <w:t xml:space="preserve"> of students' learning styles, analysis of teacher strategies in media selection, and evaluation of media alignment with learning preferences.</w:t>
      </w:r>
    </w:p>
    <w:p w14:paraId="1A3E30D6" w14:textId="77777777" w:rsidR="00AF383B" w:rsidRPr="00AF383B" w:rsidRDefault="00AF383B" w:rsidP="00AF383B">
      <w:pPr>
        <w:autoSpaceDE w:val="0"/>
        <w:autoSpaceDN w:val="0"/>
        <w:adjustRightInd w:val="0"/>
        <w:spacing w:before="120" w:after="0"/>
        <w:jc w:val="both"/>
        <w:rPr>
          <w:rFonts w:ascii="Tahoma" w:hAnsi="Tahoma" w:cs="Tahoma"/>
          <w:b/>
          <w:bCs/>
          <w:i/>
          <w:iCs/>
          <w:color w:val="000000"/>
          <w:sz w:val="20"/>
          <w:lang w:val="en-ID"/>
        </w:rPr>
      </w:pPr>
      <w:r w:rsidRPr="00AF383B">
        <w:rPr>
          <w:rFonts w:ascii="Tahoma" w:hAnsi="Tahoma" w:cs="Tahoma"/>
          <w:b/>
          <w:bCs/>
          <w:i/>
          <w:iCs/>
          <w:color w:val="000000"/>
          <w:sz w:val="20"/>
          <w:lang w:val="en-ID"/>
        </w:rPr>
        <w:t>Learning Style Distribution Among Grade 4 Students</w:t>
      </w:r>
    </w:p>
    <w:p w14:paraId="5EE43FDB" w14:textId="77777777" w:rsidR="00AF383B" w:rsidRDefault="00AF383B" w:rsidP="00AF383B">
      <w:pPr>
        <w:autoSpaceDE w:val="0"/>
        <w:autoSpaceDN w:val="0"/>
        <w:adjustRightInd w:val="0"/>
        <w:spacing w:after="0"/>
        <w:ind w:firstLine="567"/>
        <w:jc w:val="both"/>
        <w:rPr>
          <w:rFonts w:ascii="Tahoma" w:hAnsi="Tahoma" w:cs="Tahoma"/>
          <w:bCs/>
          <w:color w:val="000000"/>
          <w:sz w:val="20"/>
          <w:lang w:val="en-ID"/>
        </w:rPr>
      </w:pPr>
      <w:r w:rsidRPr="00AF383B">
        <w:rPr>
          <w:rFonts w:ascii="Tahoma" w:hAnsi="Tahoma" w:cs="Tahoma"/>
          <w:bCs/>
          <w:color w:val="000000"/>
          <w:sz w:val="20"/>
          <w:lang w:val="en-ID"/>
        </w:rPr>
        <w:t>The initial phase of data collection involved administering a 30-item VARK-based questionnaire to all 24 Grade 4 students to identify their dominant learning style preferences. Table 1 presents the comprehensive distribution of learning styles identified within the classroom population.</w:t>
      </w:r>
    </w:p>
    <w:p w14:paraId="24572B4B" w14:textId="77777777" w:rsidR="00AF383B" w:rsidRPr="00AF383B" w:rsidRDefault="00AF383B" w:rsidP="00AF383B">
      <w:pPr>
        <w:autoSpaceDE w:val="0"/>
        <w:autoSpaceDN w:val="0"/>
        <w:adjustRightInd w:val="0"/>
        <w:spacing w:after="0"/>
        <w:ind w:firstLine="567"/>
        <w:jc w:val="both"/>
        <w:rPr>
          <w:rFonts w:ascii="Tahoma" w:hAnsi="Tahoma" w:cs="Tahoma"/>
          <w:bCs/>
          <w:color w:val="000000"/>
          <w:sz w:val="20"/>
          <w:lang w:val="en-ID"/>
        </w:rPr>
      </w:pPr>
    </w:p>
    <w:p w14:paraId="7572A4A6" w14:textId="77777777" w:rsidR="00AF383B" w:rsidRPr="00AF383B" w:rsidRDefault="00AF383B" w:rsidP="00AF383B">
      <w:pPr>
        <w:autoSpaceDE w:val="0"/>
        <w:autoSpaceDN w:val="0"/>
        <w:adjustRightInd w:val="0"/>
        <w:spacing w:after="0" w:line="240" w:lineRule="auto"/>
        <w:jc w:val="both"/>
        <w:rPr>
          <w:rFonts w:ascii="Tahoma" w:hAnsi="Tahoma" w:cs="Tahoma"/>
          <w:bCs/>
          <w:color w:val="000000"/>
          <w:sz w:val="20"/>
          <w:lang w:val="en-ID"/>
        </w:rPr>
      </w:pPr>
      <w:r w:rsidRPr="00AF383B">
        <w:rPr>
          <w:rFonts w:ascii="Tahoma" w:hAnsi="Tahoma" w:cs="Tahoma"/>
          <w:b/>
          <w:bCs/>
          <w:color w:val="000000"/>
          <w:sz w:val="20"/>
          <w:lang w:val="en-ID"/>
        </w:rPr>
        <w:t>Table 1.</w:t>
      </w:r>
      <w:r w:rsidRPr="00AF383B">
        <w:rPr>
          <w:rFonts w:ascii="Tahoma" w:hAnsi="Tahoma" w:cs="Tahoma"/>
          <w:bCs/>
          <w:color w:val="000000"/>
          <w:sz w:val="20"/>
          <w:lang w:val="en-ID"/>
        </w:rPr>
        <w:t xml:space="preserve"> Distribution of Students' Learning Styles at SD Inpres 1 Tondo</w:t>
      </w:r>
    </w:p>
    <w:tbl>
      <w:tblPr>
        <w:tblStyle w:val="ListTable6Colorful"/>
        <w:tblW w:w="0" w:type="auto"/>
        <w:tblLook w:val="04A0" w:firstRow="1" w:lastRow="0" w:firstColumn="1" w:lastColumn="0" w:noHBand="0" w:noVBand="1"/>
      </w:tblPr>
      <w:tblGrid>
        <w:gridCol w:w="3085"/>
        <w:gridCol w:w="1988"/>
        <w:gridCol w:w="1612"/>
      </w:tblGrid>
      <w:tr w:rsidR="00AF383B" w:rsidRPr="00AF383B" w14:paraId="48C5E074" w14:textId="77777777" w:rsidTr="00AF38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hideMark/>
          </w:tcPr>
          <w:p w14:paraId="4A236A51" w14:textId="77777777" w:rsidR="00AF383B" w:rsidRPr="00AF383B" w:rsidRDefault="00AF383B" w:rsidP="00AF383B">
            <w:pPr>
              <w:autoSpaceDE w:val="0"/>
              <w:autoSpaceDN w:val="0"/>
              <w:adjustRightInd w:val="0"/>
              <w:spacing w:after="0" w:line="240" w:lineRule="auto"/>
              <w:jc w:val="both"/>
              <w:rPr>
                <w:rFonts w:ascii="Tahoma" w:hAnsi="Tahoma" w:cs="Tahoma"/>
                <w:b w:val="0"/>
                <w:bCs w:val="0"/>
                <w:color w:val="000000"/>
                <w:sz w:val="20"/>
                <w:lang w:val="en-ID"/>
              </w:rPr>
            </w:pPr>
            <w:r w:rsidRPr="00AF383B">
              <w:rPr>
                <w:rFonts w:ascii="Tahoma" w:hAnsi="Tahoma" w:cs="Tahoma"/>
                <w:b w:val="0"/>
                <w:bCs w:val="0"/>
                <w:color w:val="000000"/>
                <w:sz w:val="20"/>
                <w:lang w:val="en-ID"/>
              </w:rPr>
              <w:t>Learning Style</w:t>
            </w:r>
          </w:p>
        </w:tc>
        <w:tc>
          <w:tcPr>
            <w:tcW w:w="0" w:type="auto"/>
            <w:hideMark/>
          </w:tcPr>
          <w:p w14:paraId="4BB28290" w14:textId="77777777" w:rsidR="00AF383B" w:rsidRPr="00AF383B" w:rsidRDefault="00AF383B" w:rsidP="00AF383B">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20"/>
                <w:lang w:val="en-ID"/>
              </w:rPr>
            </w:pPr>
            <w:r w:rsidRPr="00AF383B">
              <w:rPr>
                <w:rFonts w:ascii="Tahoma" w:hAnsi="Tahoma" w:cs="Tahoma"/>
                <w:b w:val="0"/>
                <w:bCs w:val="0"/>
                <w:color w:val="000000"/>
                <w:sz w:val="20"/>
                <w:lang w:val="en-ID"/>
              </w:rPr>
              <w:t>Number of Students</w:t>
            </w:r>
          </w:p>
        </w:tc>
        <w:tc>
          <w:tcPr>
            <w:tcW w:w="0" w:type="auto"/>
            <w:hideMark/>
          </w:tcPr>
          <w:p w14:paraId="1A479FB0" w14:textId="77777777" w:rsidR="00AF383B" w:rsidRPr="00AF383B" w:rsidRDefault="00AF383B" w:rsidP="00AF383B">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20"/>
                <w:lang w:val="en-ID"/>
              </w:rPr>
            </w:pPr>
            <w:r w:rsidRPr="00AF383B">
              <w:rPr>
                <w:rFonts w:ascii="Tahoma" w:hAnsi="Tahoma" w:cs="Tahoma"/>
                <w:b w:val="0"/>
                <w:bCs w:val="0"/>
                <w:color w:val="000000"/>
                <w:sz w:val="20"/>
                <w:lang w:val="en-ID"/>
              </w:rPr>
              <w:t>Percentage (%)</w:t>
            </w:r>
          </w:p>
        </w:tc>
      </w:tr>
      <w:tr w:rsidR="00AF383B" w:rsidRPr="00AF383B" w14:paraId="0D8DBCB0" w14:textId="77777777" w:rsidTr="00AF3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auto"/>
            <w:hideMark/>
          </w:tcPr>
          <w:p w14:paraId="6A40A0D9" w14:textId="77777777" w:rsidR="00AF383B" w:rsidRPr="00AF383B" w:rsidRDefault="00AF383B" w:rsidP="00AF383B">
            <w:pPr>
              <w:autoSpaceDE w:val="0"/>
              <w:autoSpaceDN w:val="0"/>
              <w:adjustRightInd w:val="0"/>
              <w:spacing w:after="0" w:line="240" w:lineRule="auto"/>
              <w:jc w:val="both"/>
              <w:rPr>
                <w:rFonts w:ascii="Tahoma" w:hAnsi="Tahoma" w:cs="Tahoma"/>
                <w:b w:val="0"/>
                <w:bCs w:val="0"/>
                <w:color w:val="000000"/>
                <w:sz w:val="20"/>
                <w:lang w:val="en-ID"/>
              </w:rPr>
            </w:pPr>
            <w:r w:rsidRPr="00AF383B">
              <w:rPr>
                <w:rFonts w:ascii="Tahoma" w:hAnsi="Tahoma" w:cs="Tahoma"/>
                <w:b w:val="0"/>
                <w:bCs w:val="0"/>
                <w:color w:val="000000"/>
                <w:sz w:val="20"/>
                <w:lang w:val="en-ID"/>
              </w:rPr>
              <w:t>Visual</w:t>
            </w:r>
          </w:p>
        </w:tc>
        <w:tc>
          <w:tcPr>
            <w:tcW w:w="0" w:type="auto"/>
            <w:shd w:val="clear" w:color="auto" w:fill="auto"/>
            <w:hideMark/>
          </w:tcPr>
          <w:p w14:paraId="4C679573" w14:textId="77777777" w:rsidR="00AF383B" w:rsidRPr="00AF383B" w:rsidRDefault="00AF383B" w:rsidP="00AF383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20"/>
                <w:lang w:val="en-ID"/>
              </w:rPr>
            </w:pPr>
            <w:r w:rsidRPr="00AF383B">
              <w:rPr>
                <w:rFonts w:ascii="Tahoma" w:hAnsi="Tahoma" w:cs="Tahoma"/>
                <w:color w:val="000000"/>
                <w:sz w:val="20"/>
                <w:lang w:val="en-ID"/>
              </w:rPr>
              <w:t>14</w:t>
            </w:r>
          </w:p>
        </w:tc>
        <w:tc>
          <w:tcPr>
            <w:tcW w:w="0" w:type="auto"/>
            <w:shd w:val="clear" w:color="auto" w:fill="auto"/>
            <w:hideMark/>
          </w:tcPr>
          <w:p w14:paraId="3CDD36D7" w14:textId="77777777" w:rsidR="00AF383B" w:rsidRPr="00AF383B" w:rsidRDefault="00AF383B" w:rsidP="00AF383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20"/>
                <w:lang w:val="en-ID"/>
              </w:rPr>
            </w:pPr>
            <w:r w:rsidRPr="00AF383B">
              <w:rPr>
                <w:rFonts w:ascii="Tahoma" w:hAnsi="Tahoma" w:cs="Tahoma"/>
                <w:color w:val="000000"/>
                <w:sz w:val="20"/>
                <w:lang w:val="en-ID"/>
              </w:rPr>
              <w:t>58.3</w:t>
            </w:r>
          </w:p>
        </w:tc>
      </w:tr>
      <w:tr w:rsidR="00AF383B" w:rsidRPr="00AF383B" w14:paraId="40DA55FF" w14:textId="77777777" w:rsidTr="00AF383B">
        <w:tc>
          <w:tcPr>
            <w:cnfStyle w:val="001000000000" w:firstRow="0" w:lastRow="0" w:firstColumn="1" w:lastColumn="0" w:oddVBand="0" w:evenVBand="0" w:oddHBand="0" w:evenHBand="0" w:firstRowFirstColumn="0" w:firstRowLastColumn="0" w:lastRowFirstColumn="0" w:lastRowLastColumn="0"/>
            <w:tcW w:w="3085" w:type="dxa"/>
            <w:hideMark/>
          </w:tcPr>
          <w:p w14:paraId="118C529B" w14:textId="77777777" w:rsidR="00AF383B" w:rsidRPr="00AF383B" w:rsidRDefault="00AF383B" w:rsidP="00AF383B">
            <w:pPr>
              <w:autoSpaceDE w:val="0"/>
              <w:autoSpaceDN w:val="0"/>
              <w:adjustRightInd w:val="0"/>
              <w:spacing w:after="0" w:line="240" w:lineRule="auto"/>
              <w:jc w:val="both"/>
              <w:rPr>
                <w:rFonts w:ascii="Tahoma" w:hAnsi="Tahoma" w:cs="Tahoma"/>
                <w:b w:val="0"/>
                <w:bCs w:val="0"/>
                <w:color w:val="000000"/>
                <w:sz w:val="20"/>
                <w:lang w:val="en-ID"/>
              </w:rPr>
            </w:pPr>
            <w:r w:rsidRPr="00AF383B">
              <w:rPr>
                <w:rFonts w:ascii="Tahoma" w:hAnsi="Tahoma" w:cs="Tahoma"/>
                <w:b w:val="0"/>
                <w:bCs w:val="0"/>
                <w:color w:val="000000"/>
                <w:sz w:val="20"/>
                <w:lang w:val="en-ID"/>
              </w:rPr>
              <w:t>Auditory</w:t>
            </w:r>
          </w:p>
        </w:tc>
        <w:tc>
          <w:tcPr>
            <w:tcW w:w="0" w:type="auto"/>
            <w:hideMark/>
          </w:tcPr>
          <w:p w14:paraId="4F49AD4B" w14:textId="77777777" w:rsidR="00AF383B" w:rsidRPr="00AF383B" w:rsidRDefault="00AF383B" w:rsidP="00AF383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lang w:val="en-ID"/>
              </w:rPr>
            </w:pPr>
            <w:r w:rsidRPr="00AF383B">
              <w:rPr>
                <w:rFonts w:ascii="Tahoma" w:hAnsi="Tahoma" w:cs="Tahoma"/>
                <w:color w:val="000000"/>
                <w:sz w:val="20"/>
                <w:lang w:val="en-ID"/>
              </w:rPr>
              <w:t>3</w:t>
            </w:r>
          </w:p>
        </w:tc>
        <w:tc>
          <w:tcPr>
            <w:tcW w:w="0" w:type="auto"/>
            <w:hideMark/>
          </w:tcPr>
          <w:p w14:paraId="5889FDCC" w14:textId="77777777" w:rsidR="00AF383B" w:rsidRPr="00AF383B" w:rsidRDefault="00AF383B" w:rsidP="00AF383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lang w:val="en-ID"/>
              </w:rPr>
            </w:pPr>
            <w:r w:rsidRPr="00AF383B">
              <w:rPr>
                <w:rFonts w:ascii="Tahoma" w:hAnsi="Tahoma" w:cs="Tahoma"/>
                <w:color w:val="000000"/>
                <w:sz w:val="20"/>
                <w:lang w:val="en-ID"/>
              </w:rPr>
              <w:t>12.5</w:t>
            </w:r>
          </w:p>
        </w:tc>
      </w:tr>
      <w:tr w:rsidR="00AF383B" w:rsidRPr="00AF383B" w14:paraId="276D3541" w14:textId="77777777" w:rsidTr="00AF3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auto"/>
            <w:hideMark/>
          </w:tcPr>
          <w:p w14:paraId="1321FE24" w14:textId="77777777" w:rsidR="00AF383B" w:rsidRPr="00AF383B" w:rsidRDefault="00AF383B" w:rsidP="00AF383B">
            <w:pPr>
              <w:autoSpaceDE w:val="0"/>
              <w:autoSpaceDN w:val="0"/>
              <w:adjustRightInd w:val="0"/>
              <w:spacing w:after="0" w:line="240" w:lineRule="auto"/>
              <w:jc w:val="both"/>
              <w:rPr>
                <w:rFonts w:ascii="Tahoma" w:hAnsi="Tahoma" w:cs="Tahoma"/>
                <w:b w:val="0"/>
                <w:bCs w:val="0"/>
                <w:color w:val="000000"/>
                <w:sz w:val="20"/>
                <w:lang w:val="en-ID"/>
              </w:rPr>
            </w:pPr>
            <w:r w:rsidRPr="00AF383B">
              <w:rPr>
                <w:rFonts w:ascii="Tahoma" w:hAnsi="Tahoma" w:cs="Tahoma"/>
                <w:b w:val="0"/>
                <w:bCs w:val="0"/>
                <w:color w:val="000000"/>
                <w:sz w:val="20"/>
                <w:lang w:val="en-ID"/>
              </w:rPr>
              <w:t>Kinesthetic</w:t>
            </w:r>
          </w:p>
        </w:tc>
        <w:tc>
          <w:tcPr>
            <w:tcW w:w="0" w:type="auto"/>
            <w:shd w:val="clear" w:color="auto" w:fill="auto"/>
            <w:hideMark/>
          </w:tcPr>
          <w:p w14:paraId="1A1F7124" w14:textId="77777777" w:rsidR="00AF383B" w:rsidRPr="00AF383B" w:rsidRDefault="00AF383B" w:rsidP="00AF383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20"/>
                <w:lang w:val="en-ID"/>
              </w:rPr>
            </w:pPr>
            <w:r w:rsidRPr="00AF383B">
              <w:rPr>
                <w:rFonts w:ascii="Tahoma" w:hAnsi="Tahoma" w:cs="Tahoma"/>
                <w:color w:val="000000"/>
                <w:sz w:val="20"/>
                <w:lang w:val="en-ID"/>
              </w:rPr>
              <w:t>1</w:t>
            </w:r>
          </w:p>
        </w:tc>
        <w:tc>
          <w:tcPr>
            <w:tcW w:w="0" w:type="auto"/>
            <w:shd w:val="clear" w:color="auto" w:fill="auto"/>
            <w:hideMark/>
          </w:tcPr>
          <w:p w14:paraId="43441F2F" w14:textId="77777777" w:rsidR="00AF383B" w:rsidRPr="00AF383B" w:rsidRDefault="00AF383B" w:rsidP="00AF383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20"/>
                <w:lang w:val="en-ID"/>
              </w:rPr>
            </w:pPr>
            <w:r w:rsidRPr="00AF383B">
              <w:rPr>
                <w:rFonts w:ascii="Tahoma" w:hAnsi="Tahoma" w:cs="Tahoma"/>
                <w:color w:val="000000"/>
                <w:sz w:val="20"/>
                <w:lang w:val="en-ID"/>
              </w:rPr>
              <w:t>4.2</w:t>
            </w:r>
          </w:p>
        </w:tc>
      </w:tr>
      <w:tr w:rsidR="00AF383B" w:rsidRPr="00AF383B" w14:paraId="3996CA6B" w14:textId="77777777" w:rsidTr="00AF383B">
        <w:tc>
          <w:tcPr>
            <w:cnfStyle w:val="001000000000" w:firstRow="0" w:lastRow="0" w:firstColumn="1" w:lastColumn="0" w:oddVBand="0" w:evenVBand="0" w:oddHBand="0" w:evenHBand="0" w:firstRowFirstColumn="0" w:firstRowLastColumn="0" w:lastRowFirstColumn="0" w:lastRowLastColumn="0"/>
            <w:tcW w:w="3085" w:type="dxa"/>
            <w:hideMark/>
          </w:tcPr>
          <w:p w14:paraId="23A0B6A9" w14:textId="77777777" w:rsidR="00AF383B" w:rsidRPr="00AF383B" w:rsidRDefault="00AF383B" w:rsidP="00AF383B">
            <w:pPr>
              <w:autoSpaceDE w:val="0"/>
              <w:autoSpaceDN w:val="0"/>
              <w:adjustRightInd w:val="0"/>
              <w:spacing w:after="0" w:line="240" w:lineRule="auto"/>
              <w:jc w:val="both"/>
              <w:rPr>
                <w:rFonts w:ascii="Tahoma" w:hAnsi="Tahoma" w:cs="Tahoma"/>
                <w:b w:val="0"/>
                <w:bCs w:val="0"/>
                <w:color w:val="000000"/>
                <w:sz w:val="20"/>
                <w:lang w:val="en-ID"/>
              </w:rPr>
            </w:pPr>
            <w:r w:rsidRPr="00AF383B">
              <w:rPr>
                <w:rFonts w:ascii="Tahoma" w:hAnsi="Tahoma" w:cs="Tahoma"/>
                <w:b w:val="0"/>
                <w:bCs w:val="0"/>
                <w:color w:val="000000"/>
                <w:sz w:val="20"/>
                <w:lang w:val="en-ID"/>
              </w:rPr>
              <w:t>Visual-Auditory</w:t>
            </w:r>
          </w:p>
        </w:tc>
        <w:tc>
          <w:tcPr>
            <w:tcW w:w="0" w:type="auto"/>
            <w:hideMark/>
          </w:tcPr>
          <w:p w14:paraId="678C4623" w14:textId="77777777" w:rsidR="00AF383B" w:rsidRPr="00AF383B" w:rsidRDefault="00AF383B" w:rsidP="00AF383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lang w:val="en-ID"/>
              </w:rPr>
            </w:pPr>
            <w:r w:rsidRPr="00AF383B">
              <w:rPr>
                <w:rFonts w:ascii="Tahoma" w:hAnsi="Tahoma" w:cs="Tahoma"/>
                <w:color w:val="000000"/>
                <w:sz w:val="20"/>
                <w:lang w:val="en-ID"/>
              </w:rPr>
              <w:t>4</w:t>
            </w:r>
          </w:p>
        </w:tc>
        <w:tc>
          <w:tcPr>
            <w:tcW w:w="0" w:type="auto"/>
            <w:hideMark/>
          </w:tcPr>
          <w:p w14:paraId="0B6B9744" w14:textId="77777777" w:rsidR="00AF383B" w:rsidRPr="00AF383B" w:rsidRDefault="00AF383B" w:rsidP="00AF383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lang w:val="en-ID"/>
              </w:rPr>
            </w:pPr>
            <w:r w:rsidRPr="00AF383B">
              <w:rPr>
                <w:rFonts w:ascii="Tahoma" w:hAnsi="Tahoma" w:cs="Tahoma"/>
                <w:color w:val="000000"/>
                <w:sz w:val="20"/>
                <w:lang w:val="en-ID"/>
              </w:rPr>
              <w:t>16.7</w:t>
            </w:r>
          </w:p>
        </w:tc>
      </w:tr>
      <w:tr w:rsidR="00AF383B" w:rsidRPr="00AF383B" w14:paraId="7A5016C0" w14:textId="77777777" w:rsidTr="00AF3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bottom w:val="single" w:sz="4" w:space="0" w:color="auto"/>
            </w:tcBorders>
            <w:shd w:val="clear" w:color="auto" w:fill="auto"/>
            <w:hideMark/>
          </w:tcPr>
          <w:p w14:paraId="68E045FB" w14:textId="77777777" w:rsidR="00AF383B" w:rsidRPr="00AF383B" w:rsidRDefault="00AF383B" w:rsidP="00AF383B">
            <w:pPr>
              <w:autoSpaceDE w:val="0"/>
              <w:autoSpaceDN w:val="0"/>
              <w:adjustRightInd w:val="0"/>
              <w:spacing w:after="0" w:line="240" w:lineRule="auto"/>
              <w:jc w:val="both"/>
              <w:rPr>
                <w:rFonts w:ascii="Tahoma" w:hAnsi="Tahoma" w:cs="Tahoma"/>
                <w:b w:val="0"/>
                <w:bCs w:val="0"/>
                <w:color w:val="000000"/>
                <w:sz w:val="20"/>
                <w:lang w:val="en-ID"/>
              </w:rPr>
            </w:pPr>
            <w:r w:rsidRPr="00AF383B">
              <w:rPr>
                <w:rFonts w:ascii="Tahoma" w:hAnsi="Tahoma" w:cs="Tahoma"/>
                <w:b w:val="0"/>
                <w:bCs w:val="0"/>
                <w:color w:val="000000"/>
                <w:sz w:val="20"/>
                <w:lang w:val="en-ID"/>
              </w:rPr>
              <w:t>Visual-Auditory-Kinesthetic</w:t>
            </w:r>
          </w:p>
        </w:tc>
        <w:tc>
          <w:tcPr>
            <w:tcW w:w="0" w:type="auto"/>
            <w:tcBorders>
              <w:bottom w:val="single" w:sz="4" w:space="0" w:color="auto"/>
            </w:tcBorders>
            <w:shd w:val="clear" w:color="auto" w:fill="auto"/>
            <w:hideMark/>
          </w:tcPr>
          <w:p w14:paraId="7EE9A996" w14:textId="77777777" w:rsidR="00AF383B" w:rsidRPr="00AF383B" w:rsidRDefault="00AF383B" w:rsidP="00AF383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20"/>
                <w:lang w:val="en-ID"/>
              </w:rPr>
            </w:pPr>
            <w:r w:rsidRPr="00AF383B">
              <w:rPr>
                <w:rFonts w:ascii="Tahoma" w:hAnsi="Tahoma" w:cs="Tahoma"/>
                <w:color w:val="000000"/>
                <w:sz w:val="20"/>
                <w:lang w:val="en-ID"/>
              </w:rPr>
              <w:t>2</w:t>
            </w:r>
          </w:p>
        </w:tc>
        <w:tc>
          <w:tcPr>
            <w:tcW w:w="0" w:type="auto"/>
            <w:tcBorders>
              <w:bottom w:val="single" w:sz="4" w:space="0" w:color="auto"/>
            </w:tcBorders>
            <w:shd w:val="clear" w:color="auto" w:fill="auto"/>
            <w:hideMark/>
          </w:tcPr>
          <w:p w14:paraId="651BE5E9" w14:textId="77777777" w:rsidR="00AF383B" w:rsidRPr="00AF383B" w:rsidRDefault="00AF383B" w:rsidP="00AF383B">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20"/>
                <w:lang w:val="en-ID"/>
              </w:rPr>
            </w:pPr>
            <w:r w:rsidRPr="00AF383B">
              <w:rPr>
                <w:rFonts w:ascii="Tahoma" w:hAnsi="Tahoma" w:cs="Tahoma"/>
                <w:color w:val="000000"/>
                <w:sz w:val="20"/>
                <w:lang w:val="en-ID"/>
              </w:rPr>
              <w:t>8.3</w:t>
            </w:r>
          </w:p>
        </w:tc>
      </w:tr>
      <w:tr w:rsidR="00AF383B" w:rsidRPr="00AF383B" w14:paraId="1065D86C" w14:textId="77777777" w:rsidTr="00AF383B">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auto"/>
              <w:bottom w:val="single" w:sz="4" w:space="0" w:color="000000" w:themeColor="text1"/>
            </w:tcBorders>
            <w:hideMark/>
          </w:tcPr>
          <w:p w14:paraId="6D85AE4C" w14:textId="77777777" w:rsidR="00AF383B" w:rsidRPr="00AF383B" w:rsidRDefault="00AF383B" w:rsidP="00AF383B">
            <w:pPr>
              <w:autoSpaceDE w:val="0"/>
              <w:autoSpaceDN w:val="0"/>
              <w:adjustRightInd w:val="0"/>
              <w:spacing w:after="0" w:line="240" w:lineRule="auto"/>
              <w:jc w:val="both"/>
              <w:rPr>
                <w:rFonts w:ascii="Tahoma" w:hAnsi="Tahoma" w:cs="Tahoma"/>
                <w:b w:val="0"/>
                <w:bCs w:val="0"/>
                <w:color w:val="000000"/>
                <w:sz w:val="20"/>
                <w:lang w:val="en-ID"/>
              </w:rPr>
            </w:pPr>
            <w:r w:rsidRPr="00AF383B">
              <w:rPr>
                <w:rFonts w:ascii="Tahoma" w:hAnsi="Tahoma" w:cs="Tahoma"/>
                <w:b w:val="0"/>
                <w:bCs w:val="0"/>
                <w:color w:val="000000"/>
                <w:sz w:val="20"/>
                <w:lang w:val="en-ID"/>
              </w:rPr>
              <w:t>Total</w:t>
            </w:r>
          </w:p>
        </w:tc>
        <w:tc>
          <w:tcPr>
            <w:tcW w:w="0" w:type="auto"/>
            <w:tcBorders>
              <w:top w:val="single" w:sz="4" w:space="0" w:color="auto"/>
              <w:bottom w:val="single" w:sz="4" w:space="0" w:color="000000" w:themeColor="text1"/>
            </w:tcBorders>
            <w:hideMark/>
          </w:tcPr>
          <w:p w14:paraId="3C7C7ED7" w14:textId="77777777" w:rsidR="00AF383B" w:rsidRPr="00AF383B" w:rsidRDefault="00AF383B" w:rsidP="00AF383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lang w:val="en-ID"/>
              </w:rPr>
            </w:pPr>
            <w:r w:rsidRPr="00AF383B">
              <w:rPr>
                <w:rFonts w:ascii="Tahoma" w:hAnsi="Tahoma" w:cs="Tahoma"/>
                <w:color w:val="000000"/>
                <w:sz w:val="20"/>
                <w:lang w:val="en-ID"/>
              </w:rPr>
              <w:t>24</w:t>
            </w:r>
          </w:p>
        </w:tc>
        <w:tc>
          <w:tcPr>
            <w:tcW w:w="0" w:type="auto"/>
            <w:tcBorders>
              <w:top w:val="single" w:sz="4" w:space="0" w:color="auto"/>
              <w:bottom w:val="single" w:sz="4" w:space="0" w:color="000000" w:themeColor="text1"/>
            </w:tcBorders>
            <w:hideMark/>
          </w:tcPr>
          <w:p w14:paraId="0F1AC0DF" w14:textId="77777777" w:rsidR="00AF383B" w:rsidRPr="00AF383B" w:rsidRDefault="00AF383B" w:rsidP="00AF383B">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lang w:val="en-ID"/>
              </w:rPr>
            </w:pPr>
            <w:r w:rsidRPr="00AF383B">
              <w:rPr>
                <w:rFonts w:ascii="Tahoma" w:hAnsi="Tahoma" w:cs="Tahoma"/>
                <w:color w:val="000000"/>
                <w:sz w:val="20"/>
                <w:lang w:val="en-ID"/>
              </w:rPr>
              <w:t>100</w:t>
            </w:r>
          </w:p>
        </w:tc>
      </w:tr>
    </w:tbl>
    <w:p w14:paraId="7AC9C56F" w14:textId="77777777" w:rsidR="00AF383B" w:rsidRDefault="00AF383B" w:rsidP="00AF383B">
      <w:pPr>
        <w:autoSpaceDE w:val="0"/>
        <w:autoSpaceDN w:val="0"/>
        <w:adjustRightInd w:val="0"/>
        <w:spacing w:after="0"/>
        <w:ind w:firstLine="567"/>
        <w:jc w:val="both"/>
        <w:rPr>
          <w:rFonts w:ascii="Tahoma" w:hAnsi="Tahoma" w:cs="Tahoma"/>
          <w:bCs/>
          <w:color w:val="000000"/>
          <w:sz w:val="20"/>
          <w:lang w:val="en-ID"/>
        </w:rPr>
      </w:pPr>
    </w:p>
    <w:p w14:paraId="2E2C5D8F" w14:textId="3F249DE2" w:rsidR="00AF383B" w:rsidRPr="00AF383B" w:rsidRDefault="00AF383B" w:rsidP="00AF383B">
      <w:pPr>
        <w:autoSpaceDE w:val="0"/>
        <w:autoSpaceDN w:val="0"/>
        <w:adjustRightInd w:val="0"/>
        <w:spacing w:after="0"/>
        <w:ind w:firstLine="567"/>
        <w:jc w:val="both"/>
        <w:rPr>
          <w:rFonts w:ascii="Tahoma" w:hAnsi="Tahoma" w:cs="Tahoma"/>
          <w:bCs/>
          <w:color w:val="000000"/>
          <w:sz w:val="20"/>
          <w:lang w:val="en-ID"/>
        </w:rPr>
      </w:pPr>
      <w:r w:rsidRPr="00AF383B">
        <w:rPr>
          <w:rFonts w:ascii="Tahoma" w:hAnsi="Tahoma" w:cs="Tahoma"/>
          <w:bCs/>
          <w:color w:val="000000"/>
          <w:sz w:val="20"/>
          <w:lang w:val="en-ID"/>
        </w:rPr>
        <w:t>The data in Table 1 reveals a clear predominance of visual learners, comprising more than half of the student population (58.3%), followed by students demonstrating combined visual-auditory preferences (16.7%). Pure auditory learners represented 12.5% of the sample, while kinesthetic-only learners constituted the smallest group at 4.2%. Notably, 8.3% of students exhibited multimodal learning preferences across all three categories. These findings indicate considerable diversity in learning style preferences within a single classroom, necessitating varied instructional approaches to accommodate different learner needs.</w:t>
      </w:r>
    </w:p>
    <w:p w14:paraId="770E04DF" w14:textId="77777777" w:rsidR="00AF383B" w:rsidRPr="00AF383B" w:rsidRDefault="00AF383B" w:rsidP="00AF383B">
      <w:pPr>
        <w:autoSpaceDE w:val="0"/>
        <w:autoSpaceDN w:val="0"/>
        <w:adjustRightInd w:val="0"/>
        <w:spacing w:before="120" w:after="0"/>
        <w:jc w:val="both"/>
        <w:rPr>
          <w:rFonts w:ascii="Tahoma" w:hAnsi="Tahoma" w:cs="Tahoma"/>
          <w:b/>
          <w:bCs/>
          <w:i/>
          <w:iCs/>
          <w:color w:val="000000"/>
          <w:sz w:val="20"/>
          <w:lang w:val="en-ID"/>
        </w:rPr>
      </w:pPr>
      <w:r w:rsidRPr="00AF383B">
        <w:rPr>
          <w:rFonts w:ascii="Tahoma" w:hAnsi="Tahoma" w:cs="Tahoma"/>
          <w:b/>
          <w:bCs/>
          <w:i/>
          <w:iCs/>
          <w:color w:val="000000"/>
          <w:sz w:val="20"/>
          <w:lang w:val="en-ID"/>
        </w:rPr>
        <w:t>Teacher Strategies for Media Selection</w:t>
      </w:r>
    </w:p>
    <w:p w14:paraId="6FDDDB9D" w14:textId="77777777" w:rsidR="00AF383B" w:rsidRPr="00AF383B" w:rsidRDefault="00AF383B" w:rsidP="00AF383B">
      <w:pPr>
        <w:autoSpaceDE w:val="0"/>
        <w:autoSpaceDN w:val="0"/>
        <w:adjustRightInd w:val="0"/>
        <w:spacing w:after="0"/>
        <w:ind w:firstLine="567"/>
        <w:jc w:val="both"/>
        <w:rPr>
          <w:rFonts w:ascii="Tahoma" w:hAnsi="Tahoma" w:cs="Tahoma"/>
          <w:bCs/>
          <w:color w:val="000000"/>
          <w:sz w:val="20"/>
          <w:lang w:val="en-ID"/>
        </w:rPr>
      </w:pPr>
      <w:r w:rsidRPr="00AF383B">
        <w:rPr>
          <w:rFonts w:ascii="Tahoma" w:hAnsi="Tahoma" w:cs="Tahoma"/>
          <w:bCs/>
          <w:color w:val="000000"/>
          <w:sz w:val="20"/>
          <w:lang w:val="en-ID"/>
        </w:rPr>
        <w:t>Semi-structured interviews with the classroom teacher revealed three primary strategies employed in selecting and implementing instructional media. These strategies demonstrate a systematic approach to addressing the diverse learning style distribution identified in the student population.</w:t>
      </w:r>
    </w:p>
    <w:p w14:paraId="2D3F18F0" w14:textId="77777777" w:rsidR="00AF383B" w:rsidRPr="00AF383B" w:rsidRDefault="00AF383B" w:rsidP="00AF383B">
      <w:pPr>
        <w:autoSpaceDE w:val="0"/>
        <w:autoSpaceDN w:val="0"/>
        <w:adjustRightInd w:val="0"/>
        <w:spacing w:before="120" w:after="0" w:line="240" w:lineRule="auto"/>
        <w:jc w:val="both"/>
        <w:rPr>
          <w:rFonts w:ascii="Tahoma" w:hAnsi="Tahoma" w:cs="Tahoma"/>
          <w:bCs/>
          <w:color w:val="000000"/>
          <w:sz w:val="20"/>
          <w:lang w:val="en-ID"/>
        </w:rPr>
      </w:pPr>
      <w:r w:rsidRPr="00AF383B">
        <w:rPr>
          <w:rFonts w:ascii="Tahoma" w:hAnsi="Tahoma" w:cs="Tahoma"/>
          <w:b/>
          <w:bCs/>
          <w:color w:val="000000"/>
          <w:sz w:val="20"/>
          <w:lang w:val="en-ID"/>
        </w:rPr>
        <w:t>Table 2.</w:t>
      </w:r>
      <w:r w:rsidRPr="00AF383B">
        <w:rPr>
          <w:rFonts w:ascii="Tahoma" w:hAnsi="Tahoma" w:cs="Tahoma"/>
          <w:bCs/>
          <w:color w:val="000000"/>
          <w:sz w:val="20"/>
          <w:lang w:val="en-ID"/>
        </w:rPr>
        <w:t xml:space="preserve"> Teacher's Media Selection Strategies Based on Learning Styles</w:t>
      </w:r>
    </w:p>
    <w:tbl>
      <w:tblPr>
        <w:tblStyle w:val="ListTable6Colorful"/>
        <w:tblW w:w="0" w:type="auto"/>
        <w:tblLook w:val="04A0" w:firstRow="1" w:lastRow="0" w:firstColumn="1" w:lastColumn="0" w:noHBand="0" w:noVBand="1"/>
      </w:tblPr>
      <w:tblGrid>
        <w:gridCol w:w="1300"/>
        <w:gridCol w:w="3664"/>
        <w:gridCol w:w="4322"/>
      </w:tblGrid>
      <w:tr w:rsidR="00AF383B" w:rsidRPr="00AF383B" w14:paraId="02D29AFD" w14:textId="77777777" w:rsidTr="00AF38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AC6F40" w14:textId="77777777" w:rsidR="00AF383B" w:rsidRPr="00AF383B" w:rsidRDefault="00AF383B" w:rsidP="00AF383B">
            <w:pPr>
              <w:autoSpaceDE w:val="0"/>
              <w:autoSpaceDN w:val="0"/>
              <w:adjustRightInd w:val="0"/>
              <w:spacing w:after="0" w:line="240" w:lineRule="auto"/>
              <w:jc w:val="both"/>
              <w:rPr>
                <w:rFonts w:ascii="Tahoma" w:hAnsi="Tahoma" w:cs="Tahoma"/>
                <w:b w:val="0"/>
                <w:bCs w:val="0"/>
                <w:color w:val="000000"/>
                <w:sz w:val="20"/>
                <w:lang w:val="en-ID"/>
              </w:rPr>
            </w:pPr>
            <w:r w:rsidRPr="00AF383B">
              <w:rPr>
                <w:rFonts w:ascii="Tahoma" w:hAnsi="Tahoma" w:cs="Tahoma"/>
                <w:b w:val="0"/>
                <w:bCs w:val="0"/>
                <w:color w:val="000000"/>
                <w:sz w:val="20"/>
                <w:lang w:val="en-ID"/>
              </w:rPr>
              <w:t>Learning Style</w:t>
            </w:r>
          </w:p>
        </w:tc>
        <w:tc>
          <w:tcPr>
            <w:tcW w:w="0" w:type="auto"/>
            <w:hideMark/>
          </w:tcPr>
          <w:p w14:paraId="3A34CFB4" w14:textId="77777777" w:rsidR="00AF383B" w:rsidRPr="00AF383B" w:rsidRDefault="00AF383B" w:rsidP="00AF383B">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20"/>
                <w:lang w:val="en-ID"/>
              </w:rPr>
            </w:pPr>
            <w:r w:rsidRPr="00AF383B">
              <w:rPr>
                <w:rFonts w:ascii="Tahoma" w:hAnsi="Tahoma" w:cs="Tahoma"/>
                <w:b w:val="0"/>
                <w:bCs w:val="0"/>
                <w:color w:val="000000"/>
                <w:sz w:val="20"/>
                <w:lang w:val="en-ID"/>
              </w:rPr>
              <w:t>Instructional Media</w:t>
            </w:r>
          </w:p>
        </w:tc>
        <w:tc>
          <w:tcPr>
            <w:tcW w:w="0" w:type="auto"/>
            <w:hideMark/>
          </w:tcPr>
          <w:p w14:paraId="171103FC" w14:textId="77777777" w:rsidR="00AF383B" w:rsidRPr="00AF383B" w:rsidRDefault="00AF383B" w:rsidP="00AF383B">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20"/>
                <w:lang w:val="en-ID"/>
              </w:rPr>
            </w:pPr>
            <w:r w:rsidRPr="00AF383B">
              <w:rPr>
                <w:rFonts w:ascii="Tahoma" w:hAnsi="Tahoma" w:cs="Tahoma"/>
                <w:b w:val="0"/>
                <w:bCs w:val="0"/>
                <w:color w:val="000000"/>
                <w:sz w:val="20"/>
                <w:lang w:val="en-ID"/>
              </w:rPr>
              <w:t>Implementation Strategy</w:t>
            </w:r>
          </w:p>
        </w:tc>
      </w:tr>
      <w:tr w:rsidR="00AF383B" w:rsidRPr="00AF383B" w14:paraId="7742AEBA" w14:textId="77777777" w:rsidTr="00AF3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90977A" w14:textId="77777777" w:rsidR="00AF383B" w:rsidRPr="00AF383B" w:rsidRDefault="00AF383B" w:rsidP="00AF383B">
            <w:pPr>
              <w:autoSpaceDE w:val="0"/>
              <w:autoSpaceDN w:val="0"/>
              <w:adjustRightInd w:val="0"/>
              <w:spacing w:after="0" w:line="240" w:lineRule="auto"/>
              <w:jc w:val="both"/>
              <w:rPr>
                <w:rFonts w:ascii="Tahoma" w:hAnsi="Tahoma" w:cs="Tahoma"/>
                <w:b w:val="0"/>
                <w:bCs w:val="0"/>
                <w:color w:val="000000"/>
                <w:sz w:val="20"/>
                <w:lang w:val="en-ID"/>
              </w:rPr>
            </w:pPr>
            <w:r w:rsidRPr="00AF383B">
              <w:rPr>
                <w:rFonts w:ascii="Tahoma" w:hAnsi="Tahoma" w:cs="Tahoma"/>
                <w:b w:val="0"/>
                <w:bCs w:val="0"/>
                <w:color w:val="000000"/>
                <w:sz w:val="20"/>
                <w:lang w:val="en-ID"/>
              </w:rPr>
              <w:t>Visual</w:t>
            </w:r>
          </w:p>
        </w:tc>
        <w:tc>
          <w:tcPr>
            <w:tcW w:w="0" w:type="auto"/>
            <w:shd w:val="clear" w:color="auto" w:fill="auto"/>
            <w:hideMark/>
          </w:tcPr>
          <w:p w14:paraId="1A100CAD" w14:textId="77777777" w:rsidR="00AF383B" w:rsidRPr="00AF383B" w:rsidRDefault="00AF383B" w:rsidP="007510D2">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20"/>
                <w:lang w:val="en-ID"/>
              </w:rPr>
            </w:pPr>
            <w:r w:rsidRPr="00AF383B">
              <w:rPr>
                <w:rFonts w:ascii="Tahoma" w:hAnsi="Tahoma" w:cs="Tahoma"/>
                <w:color w:val="000000"/>
                <w:sz w:val="20"/>
                <w:lang w:val="en-ID"/>
              </w:rPr>
              <w:t>Projector/infocus, textbooks, visual aids, diagrams</w:t>
            </w:r>
          </w:p>
        </w:tc>
        <w:tc>
          <w:tcPr>
            <w:tcW w:w="0" w:type="auto"/>
            <w:shd w:val="clear" w:color="auto" w:fill="auto"/>
            <w:hideMark/>
          </w:tcPr>
          <w:p w14:paraId="74C2FBCC" w14:textId="77777777" w:rsidR="00AF383B" w:rsidRPr="00AF383B" w:rsidRDefault="00AF383B" w:rsidP="007510D2">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20"/>
                <w:lang w:val="en-ID"/>
              </w:rPr>
            </w:pPr>
            <w:r w:rsidRPr="00AF383B">
              <w:rPr>
                <w:rFonts w:ascii="Tahoma" w:hAnsi="Tahoma" w:cs="Tahoma"/>
                <w:color w:val="000000"/>
                <w:sz w:val="20"/>
                <w:lang w:val="en-ID"/>
              </w:rPr>
              <w:t>PowerPoint presentations with images, charts, and written text displayed prominently</w:t>
            </w:r>
          </w:p>
        </w:tc>
      </w:tr>
      <w:tr w:rsidR="00AF383B" w:rsidRPr="00AF383B" w14:paraId="315D6798" w14:textId="77777777" w:rsidTr="00AF383B">
        <w:tc>
          <w:tcPr>
            <w:cnfStyle w:val="001000000000" w:firstRow="0" w:lastRow="0" w:firstColumn="1" w:lastColumn="0" w:oddVBand="0" w:evenVBand="0" w:oddHBand="0" w:evenHBand="0" w:firstRowFirstColumn="0" w:firstRowLastColumn="0" w:lastRowFirstColumn="0" w:lastRowLastColumn="0"/>
            <w:tcW w:w="0" w:type="auto"/>
            <w:hideMark/>
          </w:tcPr>
          <w:p w14:paraId="54360BE2" w14:textId="77777777" w:rsidR="00AF383B" w:rsidRPr="00AF383B" w:rsidRDefault="00AF383B" w:rsidP="00AF383B">
            <w:pPr>
              <w:autoSpaceDE w:val="0"/>
              <w:autoSpaceDN w:val="0"/>
              <w:adjustRightInd w:val="0"/>
              <w:spacing w:after="0" w:line="240" w:lineRule="auto"/>
              <w:jc w:val="both"/>
              <w:rPr>
                <w:rFonts w:ascii="Tahoma" w:hAnsi="Tahoma" w:cs="Tahoma"/>
                <w:b w:val="0"/>
                <w:bCs w:val="0"/>
                <w:color w:val="000000"/>
                <w:sz w:val="20"/>
                <w:lang w:val="en-ID"/>
              </w:rPr>
            </w:pPr>
            <w:r w:rsidRPr="00AF383B">
              <w:rPr>
                <w:rFonts w:ascii="Tahoma" w:hAnsi="Tahoma" w:cs="Tahoma"/>
                <w:b w:val="0"/>
                <w:bCs w:val="0"/>
                <w:color w:val="000000"/>
                <w:sz w:val="20"/>
                <w:lang w:val="en-ID"/>
              </w:rPr>
              <w:t>Auditory</w:t>
            </w:r>
          </w:p>
        </w:tc>
        <w:tc>
          <w:tcPr>
            <w:tcW w:w="0" w:type="auto"/>
            <w:hideMark/>
          </w:tcPr>
          <w:p w14:paraId="3872AFC0" w14:textId="77777777" w:rsidR="00AF383B" w:rsidRPr="00AF383B" w:rsidRDefault="00AF383B" w:rsidP="007510D2">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lang w:val="en-ID"/>
              </w:rPr>
            </w:pPr>
            <w:r w:rsidRPr="00AF383B">
              <w:rPr>
                <w:rFonts w:ascii="Tahoma" w:hAnsi="Tahoma" w:cs="Tahoma"/>
                <w:color w:val="000000"/>
                <w:sz w:val="20"/>
                <w:lang w:val="en-ID"/>
              </w:rPr>
              <w:t>Verbal explanations, narrated videos, storytelling</w:t>
            </w:r>
          </w:p>
        </w:tc>
        <w:tc>
          <w:tcPr>
            <w:tcW w:w="0" w:type="auto"/>
            <w:hideMark/>
          </w:tcPr>
          <w:p w14:paraId="22CD19A4" w14:textId="77777777" w:rsidR="00AF383B" w:rsidRPr="00AF383B" w:rsidRDefault="00AF383B" w:rsidP="007510D2">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lang w:val="en-ID"/>
              </w:rPr>
            </w:pPr>
            <w:r w:rsidRPr="00AF383B">
              <w:rPr>
                <w:rFonts w:ascii="Tahoma" w:hAnsi="Tahoma" w:cs="Tahoma"/>
                <w:color w:val="000000"/>
                <w:sz w:val="20"/>
                <w:lang w:val="en-ID"/>
              </w:rPr>
              <w:t>Oral instruction combined with discussion sessions and audio-enhanced materials</w:t>
            </w:r>
          </w:p>
        </w:tc>
      </w:tr>
      <w:tr w:rsidR="00AF383B" w:rsidRPr="00AF383B" w14:paraId="5317A6F4" w14:textId="77777777" w:rsidTr="00AF3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75C02D7" w14:textId="77777777" w:rsidR="00AF383B" w:rsidRPr="00AF383B" w:rsidRDefault="00AF383B" w:rsidP="00AF383B">
            <w:pPr>
              <w:autoSpaceDE w:val="0"/>
              <w:autoSpaceDN w:val="0"/>
              <w:adjustRightInd w:val="0"/>
              <w:spacing w:after="0" w:line="240" w:lineRule="auto"/>
              <w:jc w:val="both"/>
              <w:rPr>
                <w:rFonts w:ascii="Tahoma" w:hAnsi="Tahoma" w:cs="Tahoma"/>
                <w:b w:val="0"/>
                <w:bCs w:val="0"/>
                <w:color w:val="000000"/>
                <w:sz w:val="20"/>
                <w:lang w:val="en-ID"/>
              </w:rPr>
            </w:pPr>
            <w:r w:rsidRPr="00AF383B">
              <w:rPr>
                <w:rFonts w:ascii="Tahoma" w:hAnsi="Tahoma" w:cs="Tahoma"/>
                <w:b w:val="0"/>
                <w:bCs w:val="0"/>
                <w:color w:val="000000"/>
                <w:sz w:val="20"/>
                <w:lang w:val="en-ID"/>
              </w:rPr>
              <w:t>Kinesthetic</w:t>
            </w:r>
          </w:p>
        </w:tc>
        <w:tc>
          <w:tcPr>
            <w:tcW w:w="0" w:type="auto"/>
            <w:shd w:val="clear" w:color="auto" w:fill="auto"/>
            <w:hideMark/>
          </w:tcPr>
          <w:p w14:paraId="4FE5DD07" w14:textId="77777777" w:rsidR="00AF383B" w:rsidRPr="00AF383B" w:rsidRDefault="00AF383B" w:rsidP="007510D2">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20"/>
                <w:lang w:val="en-ID"/>
              </w:rPr>
            </w:pPr>
            <w:r w:rsidRPr="00AF383B">
              <w:rPr>
                <w:rFonts w:ascii="Tahoma" w:hAnsi="Tahoma" w:cs="Tahoma"/>
                <w:color w:val="000000"/>
                <w:sz w:val="20"/>
                <w:lang w:val="en-ID"/>
              </w:rPr>
              <w:t>Environmental exploration, manipulative objects, hands-on activities</w:t>
            </w:r>
          </w:p>
        </w:tc>
        <w:tc>
          <w:tcPr>
            <w:tcW w:w="0" w:type="auto"/>
            <w:shd w:val="clear" w:color="auto" w:fill="auto"/>
            <w:hideMark/>
          </w:tcPr>
          <w:p w14:paraId="405D371A" w14:textId="77777777" w:rsidR="00AF383B" w:rsidRPr="00AF383B" w:rsidRDefault="00AF383B" w:rsidP="007510D2">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20"/>
                <w:lang w:val="en-ID"/>
              </w:rPr>
            </w:pPr>
            <w:r w:rsidRPr="00AF383B">
              <w:rPr>
                <w:rFonts w:ascii="Tahoma" w:hAnsi="Tahoma" w:cs="Tahoma"/>
                <w:color w:val="000000"/>
                <w:sz w:val="20"/>
                <w:lang w:val="en-ID"/>
              </w:rPr>
              <w:t>Outdoor learning experiences, physical object manipulation, and movement-based tasks</w:t>
            </w:r>
          </w:p>
        </w:tc>
      </w:tr>
    </w:tbl>
    <w:p w14:paraId="4D6CB58F" w14:textId="53A5C8A4" w:rsidR="00AF383B" w:rsidRPr="00AF383B" w:rsidRDefault="00AF383B" w:rsidP="00AF383B">
      <w:pPr>
        <w:autoSpaceDE w:val="0"/>
        <w:autoSpaceDN w:val="0"/>
        <w:adjustRightInd w:val="0"/>
        <w:spacing w:after="0"/>
        <w:ind w:firstLine="567"/>
        <w:jc w:val="both"/>
        <w:rPr>
          <w:rFonts w:ascii="Tahoma" w:hAnsi="Tahoma" w:cs="Tahoma"/>
          <w:bCs/>
          <w:color w:val="000000"/>
          <w:sz w:val="20"/>
          <w:lang w:val="en-ID"/>
        </w:rPr>
      </w:pPr>
      <w:r w:rsidRPr="00AF383B">
        <w:rPr>
          <w:rFonts w:ascii="Tahoma" w:hAnsi="Tahoma" w:cs="Tahoma"/>
          <w:bCs/>
          <w:color w:val="000000"/>
          <w:sz w:val="20"/>
          <w:lang w:val="en-ID"/>
        </w:rPr>
        <w:t>As illustrated in Table 2, the teacher employed a comprehensive range of media types to address different learning preferences. The most frequently utilized approach involved combining multiple media within single lessons to simultaneously engage various learning modalities. During interviews, the teacher explained: "I try to use pictures on the projector while explaining verbally, so both visual and auditory learners can benefit from the same lesson."</w:t>
      </w:r>
    </w:p>
    <w:p w14:paraId="5E7DFD66" w14:textId="77777777" w:rsidR="00AF383B" w:rsidRPr="00AF383B" w:rsidRDefault="00AF383B" w:rsidP="00AF383B">
      <w:pPr>
        <w:autoSpaceDE w:val="0"/>
        <w:autoSpaceDN w:val="0"/>
        <w:adjustRightInd w:val="0"/>
        <w:spacing w:before="120" w:after="0"/>
        <w:jc w:val="both"/>
        <w:rPr>
          <w:rFonts w:ascii="Tahoma" w:hAnsi="Tahoma" w:cs="Tahoma"/>
          <w:b/>
          <w:bCs/>
          <w:i/>
          <w:iCs/>
          <w:color w:val="000000"/>
          <w:sz w:val="20"/>
          <w:lang w:val="en-ID"/>
        </w:rPr>
      </w:pPr>
      <w:r w:rsidRPr="00AF383B">
        <w:rPr>
          <w:rFonts w:ascii="Tahoma" w:hAnsi="Tahoma" w:cs="Tahoma"/>
          <w:b/>
          <w:bCs/>
          <w:i/>
          <w:iCs/>
          <w:color w:val="000000"/>
          <w:sz w:val="20"/>
          <w:lang w:val="en-ID"/>
        </w:rPr>
        <w:t>Classroom Implementation and Student Engagement</w:t>
      </w:r>
    </w:p>
    <w:p w14:paraId="226F12B7" w14:textId="77777777" w:rsidR="00AF383B" w:rsidRPr="00AF383B" w:rsidRDefault="00AF383B" w:rsidP="00AF383B">
      <w:pPr>
        <w:autoSpaceDE w:val="0"/>
        <w:autoSpaceDN w:val="0"/>
        <w:adjustRightInd w:val="0"/>
        <w:spacing w:after="0"/>
        <w:ind w:firstLine="567"/>
        <w:jc w:val="both"/>
        <w:rPr>
          <w:rFonts w:ascii="Tahoma" w:hAnsi="Tahoma" w:cs="Tahoma"/>
          <w:bCs/>
          <w:color w:val="000000"/>
          <w:sz w:val="20"/>
          <w:lang w:val="en-ID"/>
        </w:rPr>
      </w:pPr>
      <w:r w:rsidRPr="00AF383B">
        <w:rPr>
          <w:rFonts w:ascii="Tahoma" w:hAnsi="Tahoma" w:cs="Tahoma"/>
          <w:bCs/>
          <w:color w:val="000000"/>
          <w:sz w:val="20"/>
          <w:lang w:val="en-ID"/>
        </w:rPr>
        <w:t>Systematic observations of classroom activities provided evidence of how the identified strategies were implemented in practice and their impact on student engagement. The observational data revealed distinct patterns of student response based on the alignment between instructional media and individual learning preferences.</w:t>
      </w:r>
    </w:p>
    <w:p w14:paraId="1A2DB619" w14:textId="77777777" w:rsidR="00AF383B" w:rsidRPr="00AF383B" w:rsidRDefault="00AF383B" w:rsidP="00AF383B">
      <w:pPr>
        <w:autoSpaceDE w:val="0"/>
        <w:autoSpaceDN w:val="0"/>
        <w:adjustRightInd w:val="0"/>
        <w:spacing w:after="0"/>
        <w:ind w:firstLine="567"/>
        <w:jc w:val="both"/>
        <w:rPr>
          <w:rFonts w:ascii="Tahoma" w:hAnsi="Tahoma" w:cs="Tahoma"/>
          <w:bCs/>
          <w:color w:val="000000"/>
          <w:sz w:val="20"/>
          <w:lang w:val="en-ID"/>
        </w:rPr>
      </w:pPr>
      <w:r w:rsidRPr="00AF383B">
        <w:rPr>
          <w:rFonts w:ascii="Tahoma" w:hAnsi="Tahoma" w:cs="Tahoma"/>
          <w:bCs/>
          <w:color w:val="000000"/>
          <w:sz w:val="20"/>
          <w:lang w:val="en-ID"/>
        </w:rPr>
        <w:t>During lessons incorporating projector-based visual presentations combined with verbal explanations, 82% of visual learners demonstrated high engagement levels, measured through attention focus, note-taking behavior, and voluntary participation. One visual learner commented: "When there are pictures with explanations, I understand quickly. If I just read text, I get confused." Conversely, when lessons relied exclusively on slide presentations without interactive elements, kinesthetic learners showed decreased attention spans and restless behavior.</w:t>
      </w:r>
    </w:p>
    <w:p w14:paraId="66AF98B9" w14:textId="77777777" w:rsidR="00AF383B" w:rsidRPr="00AF383B" w:rsidRDefault="00AF383B" w:rsidP="00AF383B">
      <w:pPr>
        <w:autoSpaceDE w:val="0"/>
        <w:autoSpaceDN w:val="0"/>
        <w:adjustRightInd w:val="0"/>
        <w:spacing w:after="0"/>
        <w:ind w:firstLine="567"/>
        <w:jc w:val="both"/>
        <w:rPr>
          <w:rFonts w:ascii="Tahoma" w:hAnsi="Tahoma" w:cs="Tahoma"/>
          <w:bCs/>
          <w:color w:val="000000"/>
          <w:sz w:val="20"/>
          <w:lang w:val="en-ID"/>
        </w:rPr>
      </w:pPr>
      <w:r w:rsidRPr="00AF383B">
        <w:rPr>
          <w:rFonts w:ascii="Tahoma" w:hAnsi="Tahoma" w:cs="Tahoma"/>
          <w:bCs/>
          <w:color w:val="000000"/>
          <w:sz w:val="20"/>
          <w:lang w:val="en-ID"/>
        </w:rPr>
        <w:t>The most effective sessions observed were those incorporating multimodal approaches. For example, during a science lesson on plant anatomy, the teacher simultaneously displayed botanical diagrams via projector, provided detailed oral explanations, and conducted hands-on leaf collection activities. This integrated approach resulted in sustained engagement across all learning style categories, with 91% of students actively participating throughout the lesson duration.</w:t>
      </w:r>
    </w:p>
    <w:p w14:paraId="7982E185" w14:textId="77777777" w:rsidR="00AF383B" w:rsidRPr="00AF383B" w:rsidRDefault="00AF383B" w:rsidP="00AF383B">
      <w:pPr>
        <w:autoSpaceDE w:val="0"/>
        <w:autoSpaceDN w:val="0"/>
        <w:adjustRightInd w:val="0"/>
        <w:spacing w:after="0"/>
        <w:ind w:firstLine="567"/>
        <w:jc w:val="both"/>
        <w:rPr>
          <w:rFonts w:ascii="Tahoma" w:hAnsi="Tahoma" w:cs="Tahoma"/>
          <w:bCs/>
          <w:color w:val="000000"/>
          <w:sz w:val="20"/>
          <w:lang w:val="en-ID"/>
        </w:rPr>
      </w:pPr>
      <w:r w:rsidRPr="00AF383B">
        <w:rPr>
          <w:rFonts w:ascii="Tahoma" w:hAnsi="Tahoma" w:cs="Tahoma"/>
          <w:bCs/>
          <w:color w:val="000000"/>
          <w:sz w:val="20"/>
          <w:lang w:val="en-ID"/>
        </w:rPr>
        <w:t>Environmental learning activities particularly benefited kinesthetic learners, who demonstrated enhanced focus and retention during outdoor exploration tasks. As one kinesthetic learner reflected: "When I can touch and hold the leaves directly, I remember them better than just seeing them on the screen." However, these activities required careful balance, as purely kinesthetic approaches without visual or auditory support left other learning style groups less engaged.</w:t>
      </w:r>
    </w:p>
    <w:p w14:paraId="773743DC" w14:textId="77777777" w:rsidR="00D9202D" w:rsidRDefault="00D9202D" w:rsidP="00D9202D">
      <w:pPr>
        <w:autoSpaceDE w:val="0"/>
        <w:autoSpaceDN w:val="0"/>
        <w:adjustRightInd w:val="0"/>
        <w:spacing w:after="0"/>
        <w:jc w:val="both"/>
        <w:rPr>
          <w:rFonts w:ascii="Tahoma" w:hAnsi="Tahoma" w:cs="Tahoma"/>
          <w:color w:val="000000"/>
          <w:sz w:val="20"/>
          <w:lang w:val="en-US"/>
        </w:rPr>
      </w:pPr>
    </w:p>
    <w:p w14:paraId="76696653" w14:textId="2902888A" w:rsidR="007E6829" w:rsidRDefault="007E6829" w:rsidP="007E6829">
      <w:pPr>
        <w:autoSpaceDE w:val="0"/>
        <w:autoSpaceDN w:val="0"/>
        <w:adjustRightInd w:val="0"/>
        <w:spacing w:after="0"/>
        <w:jc w:val="both"/>
        <w:rPr>
          <w:rFonts w:ascii="Tahoma" w:hAnsi="Tahoma" w:cs="Tahoma"/>
          <w:b/>
          <w:bCs/>
          <w:color w:val="000000"/>
          <w:sz w:val="20"/>
          <w:lang w:val="en-US"/>
        </w:rPr>
      </w:pPr>
      <w:r>
        <w:rPr>
          <w:rFonts w:ascii="Tahoma" w:hAnsi="Tahoma" w:cs="Tahoma"/>
          <w:b/>
          <w:bCs/>
          <w:color w:val="000000"/>
          <w:sz w:val="20"/>
          <w:lang w:val="en-US"/>
        </w:rPr>
        <w:t>Discussion</w:t>
      </w:r>
    </w:p>
    <w:p w14:paraId="438BE1ED" w14:textId="77777777" w:rsidR="00AF383B" w:rsidRPr="00AF383B" w:rsidRDefault="00AF383B" w:rsidP="00AF383B">
      <w:pPr>
        <w:spacing w:after="0"/>
        <w:ind w:firstLine="567"/>
        <w:jc w:val="both"/>
        <w:rPr>
          <w:rFonts w:ascii="Tahoma" w:hAnsi="Tahoma" w:cs="Tahoma"/>
          <w:color w:val="000000"/>
          <w:sz w:val="20"/>
          <w:lang w:val="en-US"/>
        </w:rPr>
      </w:pPr>
      <w:r w:rsidRPr="00AF383B">
        <w:rPr>
          <w:rFonts w:ascii="Tahoma" w:hAnsi="Tahoma" w:cs="Tahoma"/>
          <w:color w:val="000000"/>
          <w:sz w:val="20"/>
          <w:lang w:val="en-US"/>
        </w:rPr>
        <w:t>This study demonstrates that Grade 4 students at SD Inpres 1 Tondo exhibit diverse learning style preferences, with visual learners forming the majority (58.3%) while significant minorities prefer auditory (12.5%) or multimodal approaches (25%). The classroom teacher employed three systematic strategies to address this diversity: diagnostic assessment of learning styles, multimodal media integration, and adaptive content delivery. These strategies proved most effective when implemented simultaneously rather than in isolation, supporting enhanced student engagement and comprehension across different learner types.</w:t>
      </w:r>
    </w:p>
    <w:p w14:paraId="556A6767" w14:textId="77777777" w:rsidR="00AF383B" w:rsidRPr="00AF383B" w:rsidRDefault="00AF383B" w:rsidP="00AF383B">
      <w:pPr>
        <w:spacing w:after="0"/>
        <w:ind w:firstLine="567"/>
        <w:jc w:val="both"/>
        <w:rPr>
          <w:rFonts w:ascii="Tahoma" w:hAnsi="Tahoma" w:cs="Tahoma"/>
          <w:color w:val="000000"/>
          <w:sz w:val="20"/>
          <w:lang w:val="en-US"/>
        </w:rPr>
      </w:pPr>
      <w:r w:rsidRPr="00AF383B">
        <w:rPr>
          <w:rFonts w:ascii="Tahoma" w:hAnsi="Tahoma" w:cs="Tahoma"/>
          <w:color w:val="000000"/>
          <w:sz w:val="20"/>
          <w:lang w:val="en-US"/>
        </w:rPr>
        <w:t>The predominance of visual learners (58.3%) aligns with Fleming and Mills' (1992) original VARK framework, which suggests that visual processing represents a common learning preference in elementary education contexts. However, the substantial presence of multimodal learners (25%) supports more recent critiques of rigid learning style categorizations (Pashler et al., 2008; Newton, 2015). This finding reinforces Coffield et al.'s (2004) argument that learning preferences should be viewed as flexible tendencies rather than fixed categories, as many students demonstrated ability to benefit from multiple modalities when appropriately supported.</w:t>
      </w:r>
    </w:p>
    <w:p w14:paraId="6E0DC3EA" w14:textId="77777777" w:rsidR="00AF383B" w:rsidRPr="00AF383B" w:rsidRDefault="00AF383B" w:rsidP="00AF383B">
      <w:pPr>
        <w:spacing w:after="0"/>
        <w:ind w:firstLine="567"/>
        <w:jc w:val="both"/>
        <w:rPr>
          <w:rFonts w:ascii="Tahoma" w:hAnsi="Tahoma" w:cs="Tahoma"/>
          <w:color w:val="000000"/>
          <w:sz w:val="20"/>
          <w:lang w:val="en-US"/>
        </w:rPr>
      </w:pPr>
      <w:r w:rsidRPr="00AF383B">
        <w:rPr>
          <w:rFonts w:ascii="Tahoma" w:hAnsi="Tahoma" w:cs="Tahoma"/>
          <w:color w:val="000000"/>
          <w:sz w:val="20"/>
          <w:lang w:val="en-US"/>
        </w:rPr>
        <w:t>The teacher's multimodal integration strategy directly reflects principles established in Mayer's (2014) Cognitive Theory of Multimedia Learning, which emphasizes that combining visual and auditory information channels enhances comprehension and retention. The observed effectiveness of simultaneous visual-auditory presentations supports Sweller et al.'s (2019) cognitive load theory, suggesting that well-designed multimodal instruction can optimize working memory utilization rather than overwhelming cognitive resources.</w:t>
      </w:r>
    </w:p>
    <w:p w14:paraId="2121DE9F" w14:textId="77777777" w:rsidR="00AF383B" w:rsidRPr="00AF383B" w:rsidRDefault="00AF383B" w:rsidP="00AF383B">
      <w:pPr>
        <w:spacing w:after="0"/>
        <w:ind w:firstLine="567"/>
        <w:jc w:val="both"/>
        <w:rPr>
          <w:rFonts w:ascii="Tahoma" w:hAnsi="Tahoma" w:cs="Tahoma"/>
          <w:color w:val="000000"/>
          <w:sz w:val="20"/>
          <w:lang w:val="en-US"/>
        </w:rPr>
      </w:pPr>
      <w:r w:rsidRPr="00AF383B">
        <w:rPr>
          <w:rFonts w:ascii="Tahoma" w:hAnsi="Tahoma" w:cs="Tahoma"/>
          <w:color w:val="000000"/>
          <w:sz w:val="20"/>
          <w:lang w:val="en-US"/>
        </w:rPr>
        <w:t>The study's emphasis on adaptive content delivery aligns with contemporary research on differentiated instruction (Tomlinson, 2014; Subban, 2006). The teacher's systematic approach to varying presentation methods based on both content type and student needs reflects Hattie's (2009) findings regarding the importance of responsive teaching practices. However, the implementation challenges observed during purely single-modality lessons support concerns raised by Hennessy et al. (2010) and Tondeur et al. (2012) regarding the complexity of translating pedagogical knowledge into effective practice.</w:t>
      </w:r>
    </w:p>
    <w:p w14:paraId="0CFBAB24" w14:textId="5AFBD942" w:rsidR="00AF383B" w:rsidRPr="00AF383B" w:rsidRDefault="00AF383B" w:rsidP="00AF383B">
      <w:pPr>
        <w:spacing w:after="0"/>
        <w:ind w:firstLine="567"/>
        <w:jc w:val="both"/>
        <w:rPr>
          <w:rFonts w:ascii="Tahoma" w:hAnsi="Tahoma" w:cs="Tahoma"/>
          <w:color w:val="000000"/>
          <w:sz w:val="20"/>
          <w:lang w:val="en-US"/>
        </w:rPr>
      </w:pPr>
      <w:r w:rsidRPr="00AF383B">
        <w:rPr>
          <w:rFonts w:ascii="Tahoma" w:hAnsi="Tahoma" w:cs="Tahoma"/>
          <w:color w:val="000000"/>
          <w:sz w:val="20"/>
          <w:lang w:val="en-US"/>
        </w:rPr>
        <w:t xml:space="preserve">The finding that multimodal approaches enhanced engagement more than single-modality instruction is consistent with international research on multimedia learning effectiveness (Ljubic et al., 2020; </w:t>
      </w:r>
      <w:r w:rsidR="00176199">
        <w:rPr>
          <w:rFonts w:ascii="Tahoma" w:hAnsi="Tahoma" w:cs="Tahoma"/>
          <w:color w:val="000000"/>
          <w:sz w:val="20"/>
          <w:lang w:val="en-US"/>
        </w:rPr>
        <w:t>Sabagh</w:t>
      </w:r>
      <w:r w:rsidRPr="00AF383B">
        <w:rPr>
          <w:rFonts w:ascii="Tahoma" w:hAnsi="Tahoma" w:cs="Tahoma"/>
          <w:color w:val="000000"/>
          <w:sz w:val="20"/>
          <w:lang w:val="en-US"/>
        </w:rPr>
        <w:t>, 2021). However, this study extends previous research by documenting specific implementation strategies within resource-constrained environments, addressing gaps identified in developing country educational contexts (UNESCO, 2020; World Bank, 2018).</w:t>
      </w:r>
    </w:p>
    <w:p w14:paraId="2DE14498" w14:textId="77777777" w:rsidR="00AF383B" w:rsidRPr="00AF383B" w:rsidRDefault="00AF383B" w:rsidP="00AF383B">
      <w:pPr>
        <w:spacing w:after="0"/>
        <w:ind w:firstLine="567"/>
        <w:jc w:val="both"/>
        <w:rPr>
          <w:rFonts w:ascii="Tahoma" w:hAnsi="Tahoma" w:cs="Tahoma"/>
          <w:color w:val="000000"/>
          <w:sz w:val="20"/>
          <w:lang w:val="en-US"/>
        </w:rPr>
      </w:pPr>
      <w:r w:rsidRPr="00AF383B">
        <w:rPr>
          <w:rFonts w:ascii="Tahoma" w:hAnsi="Tahoma" w:cs="Tahoma"/>
          <w:color w:val="000000"/>
          <w:sz w:val="20"/>
          <w:lang w:val="en-US"/>
        </w:rPr>
        <w:t>Unlike studies that focus primarily on theoretical learning style applications, this research demonstrates practical integration strategies that bridge diagnostic assessment with instructional implementation. The teacher's systematic approach to combining simple technologies (projectors) with environmental resources (outdoor exploration) offers replicable models for similar contexts, supporting Almara'beh et al.'s (2015) findings regarding multimedia effectiveness while addressing practical constraints.</w:t>
      </w:r>
    </w:p>
    <w:p w14:paraId="36113DC2" w14:textId="77777777" w:rsidR="00AF383B" w:rsidRPr="00AF383B" w:rsidRDefault="00AF383B" w:rsidP="00AF383B">
      <w:pPr>
        <w:spacing w:after="0"/>
        <w:ind w:firstLine="567"/>
        <w:jc w:val="both"/>
        <w:rPr>
          <w:rFonts w:ascii="Tahoma" w:hAnsi="Tahoma" w:cs="Tahoma"/>
          <w:color w:val="000000"/>
          <w:sz w:val="20"/>
          <w:lang w:val="en-US"/>
        </w:rPr>
      </w:pPr>
      <w:r w:rsidRPr="00AF383B">
        <w:rPr>
          <w:rFonts w:ascii="Tahoma" w:hAnsi="Tahoma" w:cs="Tahoma"/>
          <w:color w:val="000000"/>
          <w:sz w:val="20"/>
          <w:lang w:val="en-US"/>
        </w:rPr>
        <w:t>The study's documentation of student voice in evaluating media effectiveness provides valuable perspective often missing from teacher-centered research. Student reflections such as "When I can touch and hold the leaves directly, I remember them better" offer concrete evidence supporting kinesthetic learning theory while highlighting the importance of authentic, contextual learning experiences emphasized by Vygotsky (1978) and constructivist approaches (Duffy &amp; Cunningham, 1996).</w:t>
      </w:r>
    </w:p>
    <w:p w14:paraId="5EE2C4A7" w14:textId="77777777" w:rsidR="00AF383B" w:rsidRPr="00AF383B" w:rsidRDefault="00AF383B" w:rsidP="00AF383B">
      <w:pPr>
        <w:spacing w:after="0"/>
        <w:ind w:firstLine="567"/>
        <w:jc w:val="both"/>
        <w:rPr>
          <w:rFonts w:ascii="Tahoma" w:hAnsi="Tahoma" w:cs="Tahoma"/>
          <w:color w:val="000000"/>
          <w:sz w:val="20"/>
          <w:lang w:val="en-US"/>
        </w:rPr>
      </w:pPr>
      <w:r w:rsidRPr="00AF383B">
        <w:rPr>
          <w:rFonts w:ascii="Tahoma" w:hAnsi="Tahoma" w:cs="Tahoma"/>
          <w:color w:val="000000"/>
          <w:sz w:val="20"/>
          <w:lang w:val="en-US"/>
        </w:rPr>
        <w:t>These findings contribute to ongoing debates about learning style theory applications by demonstrating that effectiveness depends more on multimodal integration and active engagement than strict modality matching. This supports recent research emphasizing the importance of varied instructional approaches (Deci &amp; Ryan, 2000; Wigfield &amp; Eccles, 2000) while providing concrete evidence for how teachers can implement such practices systematically.</w:t>
      </w:r>
    </w:p>
    <w:p w14:paraId="3C9F2DD5" w14:textId="77777777" w:rsidR="00AF383B" w:rsidRPr="00AF383B" w:rsidRDefault="00AF383B" w:rsidP="00AF383B">
      <w:pPr>
        <w:spacing w:after="0"/>
        <w:ind w:firstLine="567"/>
        <w:jc w:val="both"/>
        <w:rPr>
          <w:rFonts w:ascii="Tahoma" w:hAnsi="Tahoma" w:cs="Tahoma"/>
          <w:color w:val="000000"/>
          <w:sz w:val="20"/>
          <w:lang w:val="en-US"/>
        </w:rPr>
      </w:pPr>
      <w:r w:rsidRPr="00AF383B">
        <w:rPr>
          <w:rFonts w:ascii="Tahoma" w:hAnsi="Tahoma" w:cs="Tahoma"/>
          <w:color w:val="000000"/>
          <w:sz w:val="20"/>
          <w:lang w:val="en-US"/>
        </w:rPr>
        <w:t>The study's identification of specific implementation strategies offers practical guidance for teacher professional development programs, addressing calls for evidence-based approaches to differentiated instruction (Rock et al., 2008; Tomlinson &amp; Allan, 2000). The documentation of both successes and limitations provides realistic expectations for implementation while highlighting the importance of ongoing formative assessment in adaptive teaching practices (Black &amp; Wiliam, 2009; Heritage, 2010).</w:t>
      </w:r>
    </w:p>
    <w:p w14:paraId="5785C9E5" w14:textId="41AE2530" w:rsidR="00FC1796" w:rsidRDefault="00AF383B" w:rsidP="00AF383B">
      <w:pPr>
        <w:spacing w:after="0"/>
        <w:ind w:firstLine="567"/>
        <w:jc w:val="both"/>
        <w:rPr>
          <w:rFonts w:ascii="Tahoma" w:hAnsi="Tahoma" w:cs="Tahoma"/>
          <w:color w:val="000000"/>
          <w:sz w:val="20"/>
          <w:lang w:val="en-US"/>
        </w:rPr>
      </w:pPr>
      <w:r w:rsidRPr="00AF383B">
        <w:rPr>
          <w:rFonts w:ascii="Tahoma" w:hAnsi="Tahoma" w:cs="Tahoma"/>
          <w:color w:val="000000"/>
          <w:sz w:val="20"/>
          <w:lang w:val="en-US"/>
        </w:rPr>
        <w:t>From a policy perspective, the study demonstrates that meaningful differentiation can be achieved within resource-limited contexts through creative integration of available tools and environmental resources. This finding supports arguments for focusing professional development on pedagogical creativity and adaptive strategies rather than exclusively on technology provision (Fullan, 2007; Hargreaves &amp; Fullan, 2012).</w:t>
      </w:r>
    </w:p>
    <w:p w14:paraId="2AEE0725" w14:textId="77777777" w:rsidR="00FC1796" w:rsidRPr="00FA4302" w:rsidRDefault="00FC1796" w:rsidP="00FC1796">
      <w:pPr>
        <w:spacing w:after="0"/>
        <w:ind w:firstLine="567"/>
        <w:jc w:val="both"/>
        <w:rPr>
          <w:rFonts w:ascii="Tahoma" w:hAnsi="Tahoma" w:cs="Tahoma"/>
          <w:color w:val="000000"/>
          <w:sz w:val="20"/>
          <w:lang w:val="en-US"/>
        </w:rPr>
      </w:pPr>
    </w:p>
    <w:bookmarkEnd w:id="3"/>
    <w:p w14:paraId="28AE9294" w14:textId="77777777" w:rsidR="004005F2" w:rsidRPr="00BF35E2" w:rsidRDefault="004005F2" w:rsidP="00786D24">
      <w:pPr>
        <w:autoSpaceDE w:val="0"/>
        <w:autoSpaceDN w:val="0"/>
        <w:adjustRightInd w:val="0"/>
        <w:spacing w:after="0"/>
        <w:jc w:val="both"/>
        <w:rPr>
          <w:rFonts w:ascii="Tahoma" w:hAnsi="Tahoma" w:cs="Tahoma"/>
          <w:b/>
          <w:color w:val="ED7D31" w:themeColor="accent2"/>
          <w:sz w:val="20"/>
          <w:lang w:val="en-US"/>
        </w:rPr>
      </w:pPr>
      <w:r w:rsidRPr="00BF35E2">
        <w:rPr>
          <w:rFonts w:ascii="Tahoma" w:hAnsi="Tahoma" w:cs="Tahoma"/>
          <w:b/>
          <w:color w:val="ED7D31" w:themeColor="accent2"/>
          <w:sz w:val="20"/>
          <w:lang w:val="en-US"/>
        </w:rPr>
        <w:t>CONCLUSION</w:t>
      </w:r>
    </w:p>
    <w:p w14:paraId="176DA3F4" w14:textId="77777777" w:rsidR="00AF383B" w:rsidRPr="00AF383B" w:rsidRDefault="00AF383B" w:rsidP="00AF383B">
      <w:pPr>
        <w:autoSpaceDE w:val="0"/>
        <w:autoSpaceDN w:val="0"/>
        <w:adjustRightInd w:val="0"/>
        <w:spacing w:after="0"/>
        <w:ind w:firstLine="567"/>
        <w:jc w:val="both"/>
        <w:rPr>
          <w:rFonts w:ascii="Tahoma" w:hAnsi="Tahoma" w:cs="Tahoma"/>
          <w:sz w:val="20"/>
          <w:lang w:val="en-ID"/>
        </w:rPr>
      </w:pPr>
      <w:r w:rsidRPr="00AF383B">
        <w:rPr>
          <w:rFonts w:ascii="Tahoma" w:hAnsi="Tahoma" w:cs="Tahoma"/>
          <w:sz w:val="20"/>
          <w:lang w:val="en-ID"/>
        </w:rPr>
        <w:t>This study reveals that effective alignment of instructional media with diverse learning styles requires systematic implementation of three interconnected strategies: comprehensive diagnostic assessment, multimodal media integration, and adaptive content delivery. The findings demonstrate that Grade 4 students exhibit heterogeneous learning preferences, with visual learners predominating (58.3%) while significant proportions favor auditory (12.5%) or multimodal approaches (25%). Most importantly, the research establishes that educational effectiveness emerges not from rigid matching of single media types to individual learning styles, but from thoughtful integration of multiple modalities within coherent instructional sequences.</w:t>
      </w:r>
    </w:p>
    <w:p w14:paraId="64378694" w14:textId="77777777" w:rsidR="00AF383B" w:rsidRPr="00AF383B" w:rsidRDefault="00AF383B" w:rsidP="00AF383B">
      <w:pPr>
        <w:autoSpaceDE w:val="0"/>
        <w:autoSpaceDN w:val="0"/>
        <w:adjustRightInd w:val="0"/>
        <w:spacing w:after="0"/>
        <w:ind w:firstLine="567"/>
        <w:jc w:val="both"/>
        <w:rPr>
          <w:rFonts w:ascii="Tahoma" w:hAnsi="Tahoma" w:cs="Tahoma"/>
          <w:sz w:val="20"/>
          <w:lang w:val="en-ID"/>
        </w:rPr>
      </w:pPr>
      <w:r w:rsidRPr="00AF383B">
        <w:rPr>
          <w:rFonts w:ascii="Tahoma" w:hAnsi="Tahoma" w:cs="Tahoma"/>
          <w:sz w:val="20"/>
          <w:lang w:val="en-ID"/>
        </w:rPr>
        <w:t>The study contributes to educational theory by providing empirical evidence that bridges learning style frameworks with practical classroom implementation, demonstrating how teachers can systematically translate diagnostic information into actionable pedagogical strategies. It extends multimedia learning theory by documenting effective combinations of simple technologies with environmental resources in resource-constrained contexts, offering replicable models for similar educational settings. Furthermore, the research advances understanding of differentiated instruction by highlighting the critical role of continuous formative assessment in adaptive teaching practices.</w:t>
      </w:r>
    </w:p>
    <w:p w14:paraId="4132CBC9" w14:textId="77777777" w:rsidR="00AF383B" w:rsidRPr="00AF383B" w:rsidRDefault="00AF383B" w:rsidP="00AF383B">
      <w:pPr>
        <w:autoSpaceDE w:val="0"/>
        <w:autoSpaceDN w:val="0"/>
        <w:adjustRightInd w:val="0"/>
        <w:spacing w:after="0"/>
        <w:ind w:firstLine="567"/>
        <w:jc w:val="both"/>
        <w:rPr>
          <w:rFonts w:ascii="Tahoma" w:hAnsi="Tahoma" w:cs="Tahoma"/>
          <w:sz w:val="20"/>
          <w:lang w:val="en-ID"/>
        </w:rPr>
      </w:pPr>
      <w:r w:rsidRPr="00AF383B">
        <w:rPr>
          <w:rFonts w:ascii="Tahoma" w:hAnsi="Tahoma" w:cs="Tahoma"/>
          <w:sz w:val="20"/>
          <w:lang w:val="en-ID"/>
        </w:rPr>
        <w:t>Practical implications suggest that teacher professional development should prioritize multimodal instructional design and diagnostic assessment competencies rather than categorical learning style identification. Educational institutions require systematic support for implementing flexible media strategies while maintaining realistic expectations about resource requirements. The findings indicate that meaningful differentiation can be achieved through creative integration of available tools and environmental resources, supporting arguments for pedagogically-focused rather than technology-centered approaches to educational improvement.</w:t>
      </w:r>
    </w:p>
    <w:p w14:paraId="54C0A6B3" w14:textId="77777777" w:rsidR="00AF383B" w:rsidRPr="00AF383B" w:rsidRDefault="00AF383B" w:rsidP="00AF383B">
      <w:pPr>
        <w:autoSpaceDE w:val="0"/>
        <w:autoSpaceDN w:val="0"/>
        <w:adjustRightInd w:val="0"/>
        <w:spacing w:after="0"/>
        <w:ind w:firstLine="567"/>
        <w:jc w:val="both"/>
        <w:rPr>
          <w:rFonts w:ascii="Tahoma" w:hAnsi="Tahoma" w:cs="Tahoma"/>
          <w:sz w:val="20"/>
          <w:lang w:val="en-ID"/>
        </w:rPr>
      </w:pPr>
      <w:r w:rsidRPr="00AF383B">
        <w:rPr>
          <w:rFonts w:ascii="Tahoma" w:hAnsi="Tahoma" w:cs="Tahoma"/>
          <w:sz w:val="20"/>
          <w:lang w:val="en-ID"/>
        </w:rPr>
        <w:t>Several limitations constrain the generalizability of these findings, including the single-site case study design, small sample size, and potential influence of novelty effects on student engagement measures. The research context's specific cultural and socioeconomic characteristics may limit transferability to other educational settings. Future research should employ multi-site longitudinal designs to examine sustainability of observed strategies across diverse contexts, investigate long-term impacts on academic achievement, and explore the relationship between teacher training models and implementation effectiveness. Additionally, comparative studies examining media alignment strategies across different grade levels and subject areas would enhance understanding of developmental considerations in learning style accommodation.</w:t>
      </w:r>
    </w:p>
    <w:p w14:paraId="1180D88D" w14:textId="77777777" w:rsidR="00AF383B" w:rsidRDefault="00AF383B" w:rsidP="00786D24">
      <w:pPr>
        <w:autoSpaceDE w:val="0"/>
        <w:autoSpaceDN w:val="0"/>
        <w:adjustRightInd w:val="0"/>
        <w:spacing w:after="0"/>
        <w:jc w:val="both"/>
        <w:rPr>
          <w:rFonts w:ascii="Tahoma" w:hAnsi="Tahoma" w:cs="Tahoma"/>
          <w:b/>
          <w:color w:val="ED7D31" w:themeColor="accent2"/>
          <w:sz w:val="20"/>
          <w:lang w:val="en-US"/>
        </w:rPr>
      </w:pPr>
    </w:p>
    <w:p w14:paraId="011C454B" w14:textId="6B6EB774" w:rsidR="004005F2" w:rsidRPr="00BF35E2" w:rsidRDefault="004005F2" w:rsidP="00786D24">
      <w:pPr>
        <w:autoSpaceDE w:val="0"/>
        <w:autoSpaceDN w:val="0"/>
        <w:adjustRightInd w:val="0"/>
        <w:spacing w:after="0"/>
        <w:jc w:val="both"/>
        <w:rPr>
          <w:rFonts w:ascii="Tahoma" w:hAnsi="Tahoma" w:cs="Tahoma"/>
          <w:b/>
          <w:color w:val="ED7D31" w:themeColor="accent2"/>
          <w:sz w:val="20"/>
          <w:lang w:val="en-US"/>
        </w:rPr>
      </w:pPr>
      <w:r w:rsidRPr="00BF35E2">
        <w:rPr>
          <w:rFonts w:ascii="Tahoma" w:hAnsi="Tahoma" w:cs="Tahoma"/>
          <w:b/>
          <w:color w:val="ED7D31" w:themeColor="accent2"/>
          <w:sz w:val="20"/>
          <w:lang w:val="en-US"/>
        </w:rPr>
        <w:t>ACKNOWLEDGMENT</w:t>
      </w:r>
    </w:p>
    <w:p w14:paraId="381F9915" w14:textId="26FCE930" w:rsidR="004005F2" w:rsidRDefault="00031004" w:rsidP="004005F2">
      <w:pPr>
        <w:autoSpaceDE w:val="0"/>
        <w:autoSpaceDN w:val="0"/>
        <w:adjustRightInd w:val="0"/>
        <w:spacing w:after="0" w:line="240" w:lineRule="auto"/>
        <w:ind w:firstLine="567"/>
        <w:jc w:val="both"/>
        <w:rPr>
          <w:rFonts w:ascii="Tahoma" w:hAnsi="Tahoma" w:cs="Tahoma"/>
          <w:sz w:val="20"/>
          <w:lang w:val="en-US"/>
        </w:rPr>
      </w:pPr>
      <w:r w:rsidRPr="00031004">
        <w:rPr>
          <w:rFonts w:ascii="Tahoma" w:hAnsi="Tahoma" w:cs="Tahoma"/>
          <w:sz w:val="20"/>
          <w:lang w:val="en-US"/>
        </w:rPr>
        <w:t>The author would like to express sincere appreciation to all parties who contributed to the completion of this research. Special thanks are extended to academic advisors, supporting institutions, and individuals who provided guidance, facilities, and valuable suggestions throughout the research process.</w:t>
      </w:r>
    </w:p>
    <w:p w14:paraId="4F8A9873" w14:textId="77777777" w:rsidR="00031004" w:rsidRPr="00093F12" w:rsidRDefault="00031004" w:rsidP="004005F2">
      <w:pPr>
        <w:autoSpaceDE w:val="0"/>
        <w:autoSpaceDN w:val="0"/>
        <w:adjustRightInd w:val="0"/>
        <w:spacing w:after="0" w:line="240" w:lineRule="auto"/>
        <w:ind w:firstLine="567"/>
        <w:jc w:val="both"/>
        <w:rPr>
          <w:rFonts w:ascii="Tahoma" w:hAnsi="Tahoma" w:cs="Tahoma"/>
          <w:sz w:val="20"/>
          <w:lang w:val="en-US"/>
        </w:rPr>
      </w:pPr>
    </w:p>
    <w:p w14:paraId="2F40842C" w14:textId="77777777" w:rsidR="004005F2" w:rsidRPr="00BF35E2" w:rsidRDefault="004005F2" w:rsidP="004005F2">
      <w:pPr>
        <w:tabs>
          <w:tab w:val="left" w:pos="2580"/>
          <w:tab w:val="center" w:pos="3969"/>
          <w:tab w:val="left" w:pos="6345"/>
        </w:tabs>
        <w:spacing w:after="0" w:line="240" w:lineRule="auto"/>
        <w:rPr>
          <w:rFonts w:ascii="Tahoma" w:hAnsi="Tahoma" w:cs="Tahoma"/>
          <w:color w:val="ED7D31" w:themeColor="accent2"/>
          <w:sz w:val="20"/>
          <w:shd w:val="clear" w:color="auto" w:fill="FFFFFF"/>
          <w:lang w:val="en-US"/>
        </w:rPr>
      </w:pPr>
      <w:r w:rsidRPr="00BF35E2">
        <w:rPr>
          <w:rFonts w:ascii="Tahoma" w:hAnsi="Tahoma" w:cs="Tahoma"/>
          <w:b/>
          <w:color w:val="ED7D31" w:themeColor="accent2"/>
          <w:sz w:val="20"/>
        </w:rPr>
        <w:t>REFEREN</w:t>
      </w:r>
      <w:r w:rsidRPr="00BF35E2">
        <w:rPr>
          <w:rFonts w:ascii="Tahoma" w:hAnsi="Tahoma" w:cs="Tahoma"/>
          <w:b/>
          <w:color w:val="ED7D31" w:themeColor="accent2"/>
          <w:sz w:val="20"/>
          <w:lang w:val="en-US"/>
        </w:rPr>
        <w:t>CES</w:t>
      </w:r>
    </w:p>
    <w:bookmarkEnd w:id="0"/>
    <w:bookmarkEnd w:id="1"/>
    <w:p w14:paraId="12CD890A" w14:textId="74A2E312" w:rsidR="00AF383B" w:rsidRPr="00AF383B" w:rsidRDefault="00176199" w:rsidP="00AF383B">
      <w:pPr>
        <w:spacing w:before="120" w:after="120" w:line="240" w:lineRule="auto"/>
        <w:ind w:left="851" w:right="91" w:hanging="851"/>
        <w:jc w:val="both"/>
        <w:rPr>
          <w:rFonts w:ascii="Tahoma" w:eastAsia="Times New Roman" w:hAnsi="Tahoma" w:cs="Tahoma"/>
          <w:spacing w:val="-2"/>
          <w:sz w:val="20"/>
          <w:lang w:val="en-ID"/>
        </w:rPr>
      </w:pPr>
      <w:r w:rsidRPr="00176199">
        <w:rPr>
          <w:rFonts w:ascii="Tahoma" w:eastAsia="Times New Roman" w:hAnsi="Tahoma" w:cs="Tahoma"/>
          <w:spacing w:val="-2"/>
          <w:sz w:val="20"/>
        </w:rPr>
        <w:t>Almarabeh, H., Amer, E. F., &amp; Sulieman, A. (2015). The effectiveness of multimedia learning tools in education. </w:t>
      </w:r>
      <w:r w:rsidRPr="00176199">
        <w:rPr>
          <w:rFonts w:ascii="Tahoma" w:eastAsia="Times New Roman" w:hAnsi="Tahoma" w:cs="Tahoma"/>
          <w:i/>
          <w:iCs/>
          <w:spacing w:val="-2"/>
          <w:sz w:val="20"/>
        </w:rPr>
        <w:t>International Journal of Advanced Research in Computer Science and Software Engineering</w:t>
      </w:r>
      <w:r w:rsidRPr="00176199">
        <w:rPr>
          <w:rFonts w:ascii="Tahoma" w:eastAsia="Times New Roman" w:hAnsi="Tahoma" w:cs="Tahoma"/>
          <w:spacing w:val="-2"/>
          <w:sz w:val="20"/>
        </w:rPr>
        <w:t>, </w:t>
      </w:r>
      <w:r w:rsidRPr="00176199">
        <w:rPr>
          <w:rFonts w:ascii="Tahoma" w:eastAsia="Times New Roman" w:hAnsi="Tahoma" w:cs="Tahoma"/>
          <w:i/>
          <w:iCs/>
          <w:spacing w:val="-2"/>
          <w:sz w:val="20"/>
        </w:rPr>
        <w:t>5</w:t>
      </w:r>
      <w:r w:rsidRPr="00176199">
        <w:rPr>
          <w:rFonts w:ascii="Tahoma" w:eastAsia="Times New Roman" w:hAnsi="Tahoma" w:cs="Tahoma"/>
          <w:spacing w:val="-2"/>
          <w:sz w:val="20"/>
        </w:rPr>
        <w:t>(12), 761-764.</w:t>
      </w:r>
      <w:r>
        <w:rPr>
          <w:rFonts w:ascii="Tahoma" w:eastAsia="Times New Roman" w:hAnsi="Tahoma" w:cs="Tahoma"/>
          <w:spacing w:val="-2"/>
          <w:sz w:val="20"/>
        </w:rPr>
        <w:t xml:space="preserve"> </w:t>
      </w:r>
      <w:r w:rsidRPr="00176199">
        <w:rPr>
          <w:rFonts w:ascii="Tahoma" w:eastAsia="Times New Roman" w:hAnsi="Tahoma" w:cs="Tahoma"/>
          <w:spacing w:val="-2"/>
          <w:sz w:val="20"/>
        </w:rPr>
        <w:t>https://www.researchgate.net/publication/290429349_The_Effectiveness_of_Multimedia_Learning_Tools_in_Education</w:t>
      </w:r>
    </w:p>
    <w:p w14:paraId="720EFD47" w14:textId="47C24F03" w:rsidR="00AF383B" w:rsidRPr="00AF383B" w:rsidRDefault="00176199" w:rsidP="00AF383B">
      <w:pPr>
        <w:spacing w:before="120" w:after="120" w:line="240" w:lineRule="auto"/>
        <w:ind w:left="851" w:right="91" w:hanging="851"/>
        <w:jc w:val="both"/>
        <w:rPr>
          <w:rFonts w:ascii="Tahoma" w:eastAsia="Times New Roman" w:hAnsi="Tahoma" w:cs="Tahoma"/>
          <w:spacing w:val="-2"/>
          <w:sz w:val="20"/>
          <w:lang w:val="en-ID"/>
        </w:rPr>
      </w:pPr>
      <w:r w:rsidRPr="00176199">
        <w:rPr>
          <w:rFonts w:ascii="Tahoma" w:eastAsia="Times New Roman" w:hAnsi="Tahoma" w:cs="Tahoma"/>
          <w:spacing w:val="-2"/>
          <w:sz w:val="20"/>
        </w:rPr>
        <w:t>Black, P., &amp; Wiliam, D. (2009). Developing the theory of formative assessment. </w:t>
      </w:r>
      <w:r w:rsidRPr="00176199">
        <w:rPr>
          <w:rFonts w:ascii="Tahoma" w:eastAsia="Times New Roman" w:hAnsi="Tahoma" w:cs="Tahoma"/>
          <w:i/>
          <w:iCs/>
          <w:spacing w:val="-2"/>
          <w:sz w:val="20"/>
        </w:rPr>
        <w:t>Educational Assessment, Evaluation and Accountability (formerly: Journal of personnel evaluation in education)</w:t>
      </w:r>
      <w:r w:rsidRPr="00176199">
        <w:rPr>
          <w:rFonts w:ascii="Tahoma" w:eastAsia="Times New Roman" w:hAnsi="Tahoma" w:cs="Tahoma"/>
          <w:spacing w:val="-2"/>
          <w:sz w:val="20"/>
        </w:rPr>
        <w:t>, </w:t>
      </w:r>
      <w:r w:rsidRPr="00176199">
        <w:rPr>
          <w:rFonts w:ascii="Tahoma" w:eastAsia="Times New Roman" w:hAnsi="Tahoma" w:cs="Tahoma"/>
          <w:i/>
          <w:iCs/>
          <w:spacing w:val="-2"/>
          <w:sz w:val="20"/>
        </w:rPr>
        <w:t>21</w:t>
      </w:r>
      <w:r w:rsidRPr="00176199">
        <w:rPr>
          <w:rFonts w:ascii="Tahoma" w:eastAsia="Times New Roman" w:hAnsi="Tahoma" w:cs="Tahoma"/>
          <w:spacing w:val="-2"/>
          <w:sz w:val="20"/>
        </w:rPr>
        <w:t>(1), 5-31.</w:t>
      </w:r>
      <w:r>
        <w:rPr>
          <w:rFonts w:ascii="Tahoma" w:eastAsia="Times New Roman" w:hAnsi="Tahoma" w:cs="Tahoma"/>
          <w:spacing w:val="-2"/>
          <w:sz w:val="20"/>
        </w:rPr>
        <w:t xml:space="preserve"> </w:t>
      </w:r>
      <w:r w:rsidRPr="00176199">
        <w:rPr>
          <w:rFonts w:ascii="Tahoma" w:eastAsia="Times New Roman" w:hAnsi="Tahoma" w:cs="Tahoma"/>
          <w:spacing w:val="-2"/>
          <w:sz w:val="20"/>
        </w:rPr>
        <w:t>https://doi.org/10.1007/s11092-008-9068-5</w:t>
      </w:r>
    </w:p>
    <w:p w14:paraId="441772EC" w14:textId="61F0FA4A"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Clark, R. C., &amp; Mayer, R. E. (2016). </w:t>
      </w:r>
      <w:r w:rsidRPr="00AF383B">
        <w:rPr>
          <w:rFonts w:ascii="Tahoma" w:eastAsia="Times New Roman" w:hAnsi="Tahoma" w:cs="Tahoma"/>
          <w:i/>
          <w:iCs/>
          <w:spacing w:val="-2"/>
          <w:sz w:val="20"/>
          <w:lang w:val="en-ID"/>
        </w:rPr>
        <w:t>E-learning and the science of instruction: Proven guidelines for consumers and designers of multimedia learning</w:t>
      </w:r>
      <w:r w:rsidRPr="00AF383B">
        <w:rPr>
          <w:rFonts w:ascii="Tahoma" w:eastAsia="Times New Roman" w:hAnsi="Tahoma" w:cs="Tahoma"/>
          <w:spacing w:val="-2"/>
          <w:sz w:val="20"/>
          <w:lang w:val="en-ID"/>
        </w:rPr>
        <w:t xml:space="preserve"> (4th ed.). John Wiley &amp; Sons.</w:t>
      </w:r>
      <w:r w:rsidR="00176199">
        <w:rPr>
          <w:rFonts w:ascii="Tahoma" w:eastAsia="Times New Roman" w:hAnsi="Tahoma" w:cs="Tahoma"/>
          <w:spacing w:val="-2"/>
          <w:sz w:val="20"/>
          <w:lang w:val="en-ID"/>
        </w:rPr>
        <w:t xml:space="preserve"> </w:t>
      </w:r>
      <w:r w:rsidR="00176199" w:rsidRPr="00176199">
        <w:rPr>
          <w:rFonts w:ascii="Tahoma" w:eastAsia="Times New Roman" w:hAnsi="Tahoma" w:cs="Tahoma"/>
          <w:spacing w:val="-2"/>
          <w:sz w:val="20"/>
          <w:lang w:val="en-ID"/>
        </w:rPr>
        <w:t>https://doi.org/10.1002/pfi.4930420510</w:t>
      </w:r>
    </w:p>
    <w:p w14:paraId="52A09163" w14:textId="4445C933"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Coffield, F., Moseley, D., Hall, E., &amp; Ecclestone, K. (2004). </w:t>
      </w:r>
      <w:r w:rsidRPr="00AF383B">
        <w:rPr>
          <w:rFonts w:ascii="Tahoma" w:eastAsia="Times New Roman" w:hAnsi="Tahoma" w:cs="Tahoma"/>
          <w:i/>
          <w:iCs/>
          <w:spacing w:val="-2"/>
          <w:sz w:val="20"/>
          <w:lang w:val="en-ID"/>
        </w:rPr>
        <w:t>Learning styles and pedagogy in post-16 learning: A systematic and critical review</w:t>
      </w:r>
      <w:r w:rsidRPr="00AF383B">
        <w:rPr>
          <w:rFonts w:ascii="Tahoma" w:eastAsia="Times New Roman" w:hAnsi="Tahoma" w:cs="Tahoma"/>
          <w:spacing w:val="-2"/>
          <w:sz w:val="20"/>
          <w:lang w:val="en-ID"/>
        </w:rPr>
        <w:t>. Learning and Skills Research Centre.</w:t>
      </w:r>
      <w:r w:rsidR="00176199">
        <w:rPr>
          <w:rFonts w:ascii="Tahoma" w:eastAsia="Times New Roman" w:hAnsi="Tahoma" w:cs="Tahoma"/>
          <w:spacing w:val="-2"/>
          <w:sz w:val="20"/>
          <w:lang w:val="en-ID"/>
        </w:rPr>
        <w:t xml:space="preserve"> </w:t>
      </w:r>
      <w:r w:rsidR="00176199" w:rsidRPr="00176199">
        <w:rPr>
          <w:rFonts w:ascii="Tahoma" w:eastAsia="Times New Roman" w:hAnsi="Tahoma" w:cs="Tahoma"/>
          <w:spacing w:val="-2"/>
          <w:sz w:val="20"/>
          <w:lang w:val="en-ID"/>
        </w:rPr>
        <w:t>https://www.voced.edu.au/content/ngv%3A13692?ref=brainscape-academy</w:t>
      </w:r>
    </w:p>
    <w:p w14:paraId="74F67201" w14:textId="62E4F197" w:rsidR="00AF383B" w:rsidRPr="00AF383B" w:rsidRDefault="00977424" w:rsidP="00AF383B">
      <w:pPr>
        <w:spacing w:before="120" w:after="120" w:line="240" w:lineRule="auto"/>
        <w:ind w:left="851" w:right="91" w:hanging="851"/>
        <w:jc w:val="both"/>
        <w:rPr>
          <w:rFonts w:ascii="Tahoma" w:eastAsia="Times New Roman" w:hAnsi="Tahoma" w:cs="Tahoma"/>
          <w:spacing w:val="-2"/>
          <w:sz w:val="20"/>
          <w:lang w:val="en-ID"/>
        </w:rPr>
      </w:pPr>
      <w:r w:rsidRPr="00977424">
        <w:rPr>
          <w:rFonts w:ascii="Tahoma" w:eastAsia="Times New Roman" w:hAnsi="Tahoma" w:cs="Tahoma"/>
          <w:spacing w:val="-2"/>
          <w:sz w:val="20"/>
        </w:rPr>
        <w:t>Coffey, R. D. (2020). </w:t>
      </w:r>
      <w:r w:rsidRPr="00977424">
        <w:rPr>
          <w:rFonts w:ascii="Tahoma" w:eastAsia="Times New Roman" w:hAnsi="Tahoma" w:cs="Tahoma"/>
          <w:i/>
          <w:iCs/>
          <w:spacing w:val="-2"/>
          <w:sz w:val="20"/>
        </w:rPr>
        <w:t>Learning Styles of Undergraduate Construction Management Students and Their Impact on Best Practices for Online Education</w:t>
      </w:r>
      <w:r w:rsidRPr="00977424">
        <w:rPr>
          <w:rFonts w:ascii="Tahoma" w:eastAsia="Times New Roman" w:hAnsi="Tahoma" w:cs="Tahoma"/>
          <w:spacing w:val="-2"/>
          <w:sz w:val="20"/>
        </w:rPr>
        <w:t> (Master's thesis, Clemson University).</w:t>
      </w:r>
    </w:p>
    <w:p w14:paraId="2D8097E9" w14:textId="77777777"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Creswell, J. W., &amp; Poth, C. N. (2018). </w:t>
      </w:r>
      <w:r w:rsidRPr="00AF383B">
        <w:rPr>
          <w:rFonts w:ascii="Tahoma" w:eastAsia="Times New Roman" w:hAnsi="Tahoma" w:cs="Tahoma"/>
          <w:i/>
          <w:iCs/>
          <w:spacing w:val="-2"/>
          <w:sz w:val="20"/>
          <w:lang w:val="en-ID"/>
        </w:rPr>
        <w:t>Qualitative inquiry and research design: Choosing among five approaches</w:t>
      </w:r>
      <w:r w:rsidRPr="00AF383B">
        <w:rPr>
          <w:rFonts w:ascii="Tahoma" w:eastAsia="Times New Roman" w:hAnsi="Tahoma" w:cs="Tahoma"/>
          <w:spacing w:val="-2"/>
          <w:sz w:val="20"/>
          <w:lang w:val="en-ID"/>
        </w:rPr>
        <w:t xml:space="preserve"> (4th ed.). SAGE Publications.</w:t>
      </w:r>
    </w:p>
    <w:p w14:paraId="39508FC0" w14:textId="04D3B4ED"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Curry, L. (1990). A critique of the research on learning styles. </w:t>
      </w:r>
      <w:r w:rsidRPr="00AF383B">
        <w:rPr>
          <w:rFonts w:ascii="Tahoma" w:eastAsia="Times New Roman" w:hAnsi="Tahoma" w:cs="Tahoma"/>
          <w:i/>
          <w:iCs/>
          <w:spacing w:val="-2"/>
          <w:sz w:val="20"/>
          <w:lang w:val="en-ID"/>
        </w:rPr>
        <w:t>Educational Leadership</w:t>
      </w:r>
      <w:r w:rsidRPr="00AF383B">
        <w:rPr>
          <w:rFonts w:ascii="Tahoma" w:eastAsia="Times New Roman" w:hAnsi="Tahoma" w:cs="Tahoma"/>
          <w:spacing w:val="-2"/>
          <w:sz w:val="20"/>
          <w:lang w:val="en-ID"/>
        </w:rPr>
        <w:t>, 48(2), 50-56.</w:t>
      </w:r>
      <w:r w:rsidR="00977424">
        <w:rPr>
          <w:rFonts w:ascii="Tahoma" w:eastAsia="Times New Roman" w:hAnsi="Tahoma" w:cs="Tahoma"/>
          <w:spacing w:val="-2"/>
          <w:sz w:val="20"/>
          <w:lang w:val="en-ID"/>
        </w:rPr>
        <w:t xml:space="preserve"> </w:t>
      </w:r>
      <w:r w:rsidR="00977424" w:rsidRPr="00977424">
        <w:rPr>
          <w:rFonts w:ascii="Tahoma" w:eastAsia="Times New Roman" w:hAnsi="Tahoma" w:cs="Tahoma"/>
          <w:spacing w:val="-2"/>
          <w:sz w:val="20"/>
          <w:lang w:val="en-ID"/>
        </w:rPr>
        <w:t>https://eric.ed.gov/?id=EJ416434</w:t>
      </w:r>
    </w:p>
    <w:p w14:paraId="62A784E0" w14:textId="72DAA3ED"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Darling-Hammond, L., Hyler, M. E., &amp; Gardner, M. (2017). </w:t>
      </w:r>
      <w:r w:rsidRPr="00AF383B">
        <w:rPr>
          <w:rFonts w:ascii="Tahoma" w:eastAsia="Times New Roman" w:hAnsi="Tahoma" w:cs="Tahoma"/>
          <w:i/>
          <w:iCs/>
          <w:spacing w:val="-2"/>
          <w:sz w:val="20"/>
          <w:lang w:val="en-ID"/>
        </w:rPr>
        <w:t>Effective teacher professional development</w:t>
      </w:r>
      <w:r w:rsidRPr="00AF383B">
        <w:rPr>
          <w:rFonts w:ascii="Tahoma" w:eastAsia="Times New Roman" w:hAnsi="Tahoma" w:cs="Tahoma"/>
          <w:spacing w:val="-2"/>
          <w:sz w:val="20"/>
          <w:lang w:val="en-ID"/>
        </w:rPr>
        <w:t>. Learning Policy Institute.</w:t>
      </w:r>
      <w:r w:rsidR="00977424">
        <w:rPr>
          <w:rFonts w:ascii="Tahoma" w:eastAsia="Times New Roman" w:hAnsi="Tahoma" w:cs="Tahoma"/>
          <w:spacing w:val="-2"/>
          <w:sz w:val="20"/>
          <w:lang w:val="en-ID"/>
        </w:rPr>
        <w:t xml:space="preserve"> </w:t>
      </w:r>
      <w:r w:rsidR="00977424" w:rsidRPr="00977424">
        <w:rPr>
          <w:rFonts w:ascii="Tahoma" w:eastAsia="Times New Roman" w:hAnsi="Tahoma" w:cs="Tahoma"/>
          <w:spacing w:val="-2"/>
          <w:sz w:val="20"/>
          <w:lang w:val="en-ID"/>
        </w:rPr>
        <w:t>https://eric.ed.gov/?id=ED606743</w:t>
      </w:r>
    </w:p>
    <w:p w14:paraId="4FA17431" w14:textId="0699DBD5"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Deci, E. L., &amp; Ryan, R. M. (2000). The "what" and "why" of goal pursuits: Human needs and the self-determination of behavior. </w:t>
      </w:r>
      <w:r w:rsidRPr="00AF383B">
        <w:rPr>
          <w:rFonts w:ascii="Tahoma" w:eastAsia="Times New Roman" w:hAnsi="Tahoma" w:cs="Tahoma"/>
          <w:i/>
          <w:iCs/>
          <w:spacing w:val="-2"/>
          <w:sz w:val="20"/>
          <w:lang w:val="en-ID"/>
        </w:rPr>
        <w:t>Psychological Inquiry</w:t>
      </w:r>
      <w:r w:rsidRPr="00AF383B">
        <w:rPr>
          <w:rFonts w:ascii="Tahoma" w:eastAsia="Times New Roman" w:hAnsi="Tahoma" w:cs="Tahoma"/>
          <w:spacing w:val="-2"/>
          <w:sz w:val="20"/>
          <w:lang w:val="en-ID"/>
        </w:rPr>
        <w:t>, 11(4), 227-268.</w:t>
      </w:r>
      <w:r w:rsidR="00977424">
        <w:rPr>
          <w:rFonts w:ascii="Tahoma" w:eastAsia="Times New Roman" w:hAnsi="Tahoma" w:cs="Tahoma"/>
          <w:spacing w:val="-2"/>
          <w:sz w:val="20"/>
          <w:lang w:val="en-ID"/>
        </w:rPr>
        <w:t xml:space="preserve"> </w:t>
      </w:r>
      <w:r w:rsidR="00977424" w:rsidRPr="00977424">
        <w:rPr>
          <w:rFonts w:ascii="Tahoma" w:eastAsia="Times New Roman" w:hAnsi="Tahoma" w:cs="Tahoma"/>
          <w:spacing w:val="-2"/>
          <w:sz w:val="20"/>
          <w:lang w:val="en-ID"/>
        </w:rPr>
        <w:t>https://doi.org/10.1207/S15327965PLI1104_01</w:t>
      </w:r>
    </w:p>
    <w:p w14:paraId="7FF36E70" w14:textId="77777777"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Dewi, W. A. P., Nuriyah, A., &amp; Ulhaq, A. A. (2025). Strategi pemilihan media pembelajaran yang efektif untuk meningkatkan motivasi belajar siswa sekolah dasar. </w:t>
      </w:r>
      <w:r w:rsidRPr="00AF383B">
        <w:rPr>
          <w:rFonts w:ascii="Tahoma" w:eastAsia="Times New Roman" w:hAnsi="Tahoma" w:cs="Tahoma"/>
          <w:i/>
          <w:iCs/>
          <w:spacing w:val="-2"/>
          <w:sz w:val="20"/>
          <w:lang w:val="en-ID"/>
        </w:rPr>
        <w:t>Zaheen: Jurnal Pendidikan, Agama dan Budaya</w:t>
      </w:r>
      <w:r w:rsidRPr="00AF383B">
        <w:rPr>
          <w:rFonts w:ascii="Tahoma" w:eastAsia="Times New Roman" w:hAnsi="Tahoma" w:cs="Tahoma"/>
          <w:spacing w:val="-2"/>
          <w:sz w:val="20"/>
          <w:lang w:val="en-ID"/>
        </w:rPr>
        <w:t>, 1(2), 96-107. http://jurnalinspirasimodern.com/index.php/Zaheen/article/view/106</w:t>
      </w:r>
    </w:p>
    <w:p w14:paraId="38E0BB72" w14:textId="77777777"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Dewi, Z. K. (2023). Pemilihan media pembelajaran dan implementasinya dalam proses belajar mengajar. </w:t>
      </w:r>
      <w:r w:rsidRPr="00AF383B">
        <w:rPr>
          <w:rFonts w:ascii="Tahoma" w:eastAsia="Times New Roman" w:hAnsi="Tahoma" w:cs="Tahoma"/>
          <w:i/>
          <w:iCs/>
          <w:spacing w:val="-2"/>
          <w:sz w:val="20"/>
          <w:lang w:val="en-ID"/>
        </w:rPr>
        <w:t>Jurnal Pendidikan Yayasan Pendidikan Agama Islam Rengat</w:t>
      </w:r>
      <w:r w:rsidRPr="00AF383B">
        <w:rPr>
          <w:rFonts w:ascii="Tahoma" w:eastAsia="Times New Roman" w:hAnsi="Tahoma" w:cs="Tahoma"/>
          <w:spacing w:val="-2"/>
          <w:sz w:val="20"/>
          <w:lang w:val="en-ID"/>
        </w:rPr>
        <w:t>, 2(1). https://ypair.net/ojsypair/index.php/JP_YPAIR/article/view/15</w:t>
      </w:r>
    </w:p>
    <w:p w14:paraId="2083C887" w14:textId="37A79F5A"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Duffy, T. M., &amp; Cunningham, D. J. (1996). Constructivism: Implications for the design and delivery of instruction. In D. H. Jonassen (Ed.), </w:t>
      </w:r>
      <w:r w:rsidRPr="00AF383B">
        <w:rPr>
          <w:rFonts w:ascii="Tahoma" w:eastAsia="Times New Roman" w:hAnsi="Tahoma" w:cs="Tahoma"/>
          <w:i/>
          <w:iCs/>
          <w:spacing w:val="-2"/>
          <w:sz w:val="20"/>
          <w:lang w:val="en-ID"/>
        </w:rPr>
        <w:t>Handbook of research for educational communications and technology</w:t>
      </w:r>
      <w:r w:rsidRPr="00AF383B">
        <w:rPr>
          <w:rFonts w:ascii="Tahoma" w:eastAsia="Times New Roman" w:hAnsi="Tahoma" w:cs="Tahoma"/>
          <w:spacing w:val="-2"/>
          <w:sz w:val="20"/>
          <w:lang w:val="en-ID"/>
        </w:rPr>
        <w:t xml:space="preserve"> (pp. 170-198). Macmillan.</w:t>
      </w:r>
      <w:r w:rsidR="00977424">
        <w:rPr>
          <w:rFonts w:ascii="Tahoma" w:eastAsia="Times New Roman" w:hAnsi="Tahoma" w:cs="Tahoma"/>
          <w:spacing w:val="-2"/>
          <w:sz w:val="20"/>
          <w:lang w:val="en-ID"/>
        </w:rPr>
        <w:t xml:space="preserve"> </w:t>
      </w:r>
      <w:r w:rsidR="00977424" w:rsidRPr="00977424">
        <w:rPr>
          <w:rFonts w:ascii="Tahoma" w:eastAsia="Times New Roman" w:hAnsi="Tahoma" w:cs="Tahoma"/>
          <w:spacing w:val="-2"/>
          <w:sz w:val="20"/>
          <w:lang w:val="en-ID"/>
        </w:rPr>
        <w:t>https://cir.nii.ac.jp/crid/1573950399758701312</w:t>
      </w:r>
    </w:p>
    <w:p w14:paraId="7AB09AC9" w14:textId="77777777"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Fleming, N. D., &amp; Mills, C. (1992). Not another inventory, rather a catalyst for reflection. </w:t>
      </w:r>
      <w:r w:rsidRPr="00AF383B">
        <w:rPr>
          <w:rFonts w:ascii="Tahoma" w:eastAsia="Times New Roman" w:hAnsi="Tahoma" w:cs="Tahoma"/>
          <w:i/>
          <w:iCs/>
          <w:spacing w:val="-2"/>
          <w:sz w:val="20"/>
          <w:lang w:val="en-ID"/>
        </w:rPr>
        <w:t>To Improve the Academy</w:t>
      </w:r>
      <w:r w:rsidRPr="00AF383B">
        <w:rPr>
          <w:rFonts w:ascii="Tahoma" w:eastAsia="Times New Roman" w:hAnsi="Tahoma" w:cs="Tahoma"/>
          <w:spacing w:val="-2"/>
          <w:sz w:val="20"/>
          <w:lang w:val="en-ID"/>
        </w:rPr>
        <w:t>, 11(1), 137-155. https://doi.org/10.1002/j.2334-4822.1992.tb00213.x</w:t>
      </w:r>
    </w:p>
    <w:p w14:paraId="642F169D" w14:textId="56665608"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Fullan, M. (2007). </w:t>
      </w:r>
      <w:r w:rsidRPr="00AF383B">
        <w:rPr>
          <w:rFonts w:ascii="Tahoma" w:eastAsia="Times New Roman" w:hAnsi="Tahoma" w:cs="Tahoma"/>
          <w:i/>
          <w:iCs/>
          <w:spacing w:val="-2"/>
          <w:sz w:val="20"/>
          <w:lang w:val="en-ID"/>
        </w:rPr>
        <w:t>The new meaning of educational change</w:t>
      </w:r>
      <w:r w:rsidRPr="00AF383B">
        <w:rPr>
          <w:rFonts w:ascii="Tahoma" w:eastAsia="Times New Roman" w:hAnsi="Tahoma" w:cs="Tahoma"/>
          <w:spacing w:val="-2"/>
          <w:sz w:val="20"/>
          <w:lang w:val="en-ID"/>
        </w:rPr>
        <w:t xml:space="preserve"> (4th ed.). Teachers College Press.</w:t>
      </w:r>
      <w:r w:rsidR="00977424">
        <w:rPr>
          <w:rFonts w:ascii="Tahoma" w:eastAsia="Times New Roman" w:hAnsi="Tahoma" w:cs="Tahoma"/>
          <w:spacing w:val="-2"/>
          <w:sz w:val="20"/>
          <w:lang w:val="en-ID"/>
        </w:rPr>
        <w:t xml:space="preserve"> </w:t>
      </w:r>
      <w:r w:rsidR="00977424" w:rsidRPr="00977424">
        <w:rPr>
          <w:rFonts w:ascii="Tahoma" w:eastAsia="Times New Roman" w:hAnsi="Tahoma" w:cs="Tahoma"/>
          <w:spacing w:val="-2"/>
          <w:sz w:val="20"/>
          <w:lang w:val="en-ID"/>
        </w:rPr>
        <w:t>https://eric.ed.gov/?id=ED354588</w:t>
      </w:r>
    </w:p>
    <w:p w14:paraId="7D838024" w14:textId="25CCDA5E"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Hall, T., Meyer, A., &amp; Rose, D. H. (2015). </w:t>
      </w:r>
      <w:r w:rsidRPr="00AF383B">
        <w:rPr>
          <w:rFonts w:ascii="Tahoma" w:eastAsia="Times New Roman" w:hAnsi="Tahoma" w:cs="Tahoma"/>
          <w:i/>
          <w:iCs/>
          <w:spacing w:val="-2"/>
          <w:sz w:val="20"/>
          <w:lang w:val="en-ID"/>
        </w:rPr>
        <w:t>Universal design for learning in the classroom: Practical applications</w:t>
      </w:r>
      <w:r w:rsidRPr="00AF383B">
        <w:rPr>
          <w:rFonts w:ascii="Tahoma" w:eastAsia="Times New Roman" w:hAnsi="Tahoma" w:cs="Tahoma"/>
          <w:spacing w:val="-2"/>
          <w:sz w:val="20"/>
          <w:lang w:val="en-ID"/>
        </w:rPr>
        <w:t>. Guilford Press.</w:t>
      </w:r>
      <w:r w:rsidR="00977424">
        <w:rPr>
          <w:rFonts w:ascii="Tahoma" w:eastAsia="Times New Roman" w:hAnsi="Tahoma" w:cs="Tahoma"/>
          <w:spacing w:val="-2"/>
          <w:sz w:val="20"/>
          <w:lang w:val="en-ID"/>
        </w:rPr>
        <w:t xml:space="preserve"> </w:t>
      </w:r>
      <w:r w:rsidR="00977424" w:rsidRPr="00977424">
        <w:rPr>
          <w:rFonts w:ascii="Tahoma" w:eastAsia="Times New Roman" w:hAnsi="Tahoma" w:cs="Tahoma"/>
          <w:spacing w:val="-2"/>
          <w:sz w:val="20"/>
          <w:lang w:val="en-ID"/>
        </w:rPr>
        <w:t>https://cir.nii.ac.jp/crid/1970867909808521261</w:t>
      </w:r>
    </w:p>
    <w:p w14:paraId="38D7CFA0" w14:textId="19D86808"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Hargreaves, A., &amp; Fullan, M. (2012). </w:t>
      </w:r>
      <w:r w:rsidRPr="00AF383B">
        <w:rPr>
          <w:rFonts w:ascii="Tahoma" w:eastAsia="Times New Roman" w:hAnsi="Tahoma" w:cs="Tahoma"/>
          <w:i/>
          <w:iCs/>
          <w:spacing w:val="-2"/>
          <w:sz w:val="20"/>
          <w:lang w:val="en-ID"/>
        </w:rPr>
        <w:t>Professional capital: Transforming teaching in every school</w:t>
      </w:r>
      <w:r w:rsidRPr="00AF383B">
        <w:rPr>
          <w:rFonts w:ascii="Tahoma" w:eastAsia="Times New Roman" w:hAnsi="Tahoma" w:cs="Tahoma"/>
          <w:spacing w:val="-2"/>
          <w:sz w:val="20"/>
          <w:lang w:val="en-ID"/>
        </w:rPr>
        <w:t>. Teachers College Press.</w:t>
      </w:r>
      <w:r w:rsidR="00977424">
        <w:rPr>
          <w:rFonts w:ascii="Tahoma" w:eastAsia="Times New Roman" w:hAnsi="Tahoma" w:cs="Tahoma"/>
          <w:spacing w:val="-2"/>
          <w:sz w:val="20"/>
          <w:lang w:val="en-ID"/>
        </w:rPr>
        <w:t xml:space="preserve"> </w:t>
      </w:r>
      <w:r w:rsidR="00977424" w:rsidRPr="00977424">
        <w:rPr>
          <w:rFonts w:ascii="Tahoma" w:eastAsia="Times New Roman" w:hAnsi="Tahoma" w:cs="Tahoma"/>
          <w:spacing w:val="-2"/>
          <w:sz w:val="20"/>
          <w:lang w:val="en-ID"/>
        </w:rPr>
        <w:t>https://eric.ed.gov/?id=ED530692</w:t>
      </w:r>
    </w:p>
    <w:p w14:paraId="4A45125A" w14:textId="14C8F80A"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Hattie, J. (2009). </w:t>
      </w:r>
      <w:r w:rsidRPr="00AF383B">
        <w:rPr>
          <w:rFonts w:ascii="Tahoma" w:eastAsia="Times New Roman" w:hAnsi="Tahoma" w:cs="Tahoma"/>
          <w:i/>
          <w:iCs/>
          <w:spacing w:val="-2"/>
          <w:sz w:val="20"/>
          <w:lang w:val="en-ID"/>
        </w:rPr>
        <w:t>Visible learning: A synthesis of over 800 meta-analyses relating to achievement</w:t>
      </w:r>
      <w:r w:rsidRPr="00AF383B">
        <w:rPr>
          <w:rFonts w:ascii="Tahoma" w:eastAsia="Times New Roman" w:hAnsi="Tahoma" w:cs="Tahoma"/>
          <w:spacing w:val="-2"/>
          <w:sz w:val="20"/>
          <w:lang w:val="en-ID"/>
        </w:rPr>
        <w:t>. Routledge.</w:t>
      </w:r>
      <w:r w:rsidR="00977424">
        <w:rPr>
          <w:rFonts w:ascii="Tahoma" w:eastAsia="Times New Roman" w:hAnsi="Tahoma" w:cs="Tahoma"/>
          <w:spacing w:val="-2"/>
          <w:sz w:val="20"/>
          <w:lang w:val="en-ID"/>
        </w:rPr>
        <w:t xml:space="preserve"> </w:t>
      </w:r>
      <w:r w:rsidR="00977424" w:rsidRPr="00977424">
        <w:rPr>
          <w:rFonts w:ascii="Tahoma" w:eastAsia="Times New Roman" w:hAnsi="Tahoma" w:cs="Tahoma"/>
          <w:spacing w:val="-2"/>
          <w:sz w:val="20"/>
          <w:lang w:val="en-ID"/>
        </w:rPr>
        <w:t>https://www.taylorfrancis.com/books/mono/10.4324/9780203887332/visible-learning-john-hattie</w:t>
      </w:r>
    </w:p>
    <w:p w14:paraId="56DDEFBE" w14:textId="29D3F8B5"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Hawk, T. F., &amp; Shah, A. J. (2007). Using learning style instruments to enhance student learning. </w:t>
      </w:r>
      <w:r w:rsidRPr="00AF383B">
        <w:rPr>
          <w:rFonts w:ascii="Tahoma" w:eastAsia="Times New Roman" w:hAnsi="Tahoma" w:cs="Tahoma"/>
          <w:i/>
          <w:iCs/>
          <w:spacing w:val="-2"/>
          <w:sz w:val="20"/>
          <w:lang w:val="en-ID"/>
        </w:rPr>
        <w:t>Decision Sciences Journal of Innovative Education</w:t>
      </w:r>
      <w:r w:rsidRPr="00AF383B">
        <w:rPr>
          <w:rFonts w:ascii="Tahoma" w:eastAsia="Times New Roman" w:hAnsi="Tahoma" w:cs="Tahoma"/>
          <w:spacing w:val="-2"/>
          <w:sz w:val="20"/>
          <w:lang w:val="en-ID"/>
        </w:rPr>
        <w:t>, 5(1), 1-19.</w:t>
      </w:r>
      <w:r w:rsidR="00977424">
        <w:rPr>
          <w:rFonts w:ascii="Tahoma" w:eastAsia="Times New Roman" w:hAnsi="Tahoma" w:cs="Tahoma"/>
          <w:spacing w:val="-2"/>
          <w:sz w:val="20"/>
          <w:lang w:val="en-ID"/>
        </w:rPr>
        <w:t xml:space="preserve"> </w:t>
      </w:r>
      <w:r w:rsidR="00977424" w:rsidRPr="00977424">
        <w:rPr>
          <w:rFonts w:ascii="Tahoma" w:eastAsia="Times New Roman" w:hAnsi="Tahoma" w:cs="Tahoma"/>
          <w:spacing w:val="-2"/>
          <w:sz w:val="20"/>
          <w:lang w:val="en-ID"/>
        </w:rPr>
        <w:t>https://doi.org/10.1111/j.1540-4609.2007.00125.x</w:t>
      </w:r>
    </w:p>
    <w:p w14:paraId="1B433F31" w14:textId="6CD95F2F"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Hennessy, S., Ruthven, K., &amp; Brindley, S. (2010). Teacher perspectives on integrating ICT into subject teaching: Commitment, constraints, caution, and change. </w:t>
      </w:r>
      <w:r w:rsidRPr="00AF383B">
        <w:rPr>
          <w:rFonts w:ascii="Tahoma" w:eastAsia="Times New Roman" w:hAnsi="Tahoma" w:cs="Tahoma"/>
          <w:i/>
          <w:iCs/>
          <w:spacing w:val="-2"/>
          <w:sz w:val="20"/>
          <w:lang w:val="en-ID"/>
        </w:rPr>
        <w:t>Journal of Curriculum Studies</w:t>
      </w:r>
      <w:r w:rsidRPr="00AF383B">
        <w:rPr>
          <w:rFonts w:ascii="Tahoma" w:eastAsia="Times New Roman" w:hAnsi="Tahoma" w:cs="Tahoma"/>
          <w:spacing w:val="-2"/>
          <w:sz w:val="20"/>
          <w:lang w:val="en-ID"/>
        </w:rPr>
        <w:t>, 37(2), 155-192.</w:t>
      </w:r>
      <w:r w:rsidR="00534007">
        <w:rPr>
          <w:rFonts w:ascii="Tahoma" w:eastAsia="Times New Roman" w:hAnsi="Tahoma" w:cs="Tahoma"/>
          <w:spacing w:val="-2"/>
          <w:sz w:val="20"/>
          <w:lang w:val="en-ID"/>
        </w:rPr>
        <w:t xml:space="preserve"> </w:t>
      </w:r>
      <w:r w:rsidR="00534007" w:rsidRPr="00534007">
        <w:rPr>
          <w:rFonts w:ascii="Tahoma" w:eastAsia="Times New Roman" w:hAnsi="Tahoma" w:cs="Tahoma"/>
          <w:spacing w:val="-2"/>
          <w:sz w:val="20"/>
          <w:lang w:val="en-ID"/>
        </w:rPr>
        <w:t>https://doi.org/10.1080/0022027032000276961</w:t>
      </w:r>
    </w:p>
    <w:p w14:paraId="7DDBF53E" w14:textId="2C968054"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Heritage, M. (2010). </w:t>
      </w:r>
      <w:r w:rsidRPr="00AF383B">
        <w:rPr>
          <w:rFonts w:ascii="Tahoma" w:eastAsia="Times New Roman" w:hAnsi="Tahoma" w:cs="Tahoma"/>
          <w:i/>
          <w:iCs/>
          <w:spacing w:val="-2"/>
          <w:sz w:val="20"/>
          <w:lang w:val="en-ID"/>
        </w:rPr>
        <w:t>Formative assessment: Making it happen in the classroom</w:t>
      </w:r>
      <w:r w:rsidRPr="00AF383B">
        <w:rPr>
          <w:rFonts w:ascii="Tahoma" w:eastAsia="Times New Roman" w:hAnsi="Tahoma" w:cs="Tahoma"/>
          <w:spacing w:val="-2"/>
          <w:sz w:val="20"/>
          <w:lang w:val="en-ID"/>
        </w:rPr>
        <w:t>. Corwin Press.</w:t>
      </w:r>
      <w:r w:rsidR="00534007">
        <w:rPr>
          <w:rFonts w:ascii="Tahoma" w:eastAsia="Times New Roman" w:hAnsi="Tahoma" w:cs="Tahoma"/>
          <w:spacing w:val="-2"/>
          <w:sz w:val="20"/>
          <w:lang w:val="en-ID"/>
        </w:rPr>
        <w:t xml:space="preserve"> </w:t>
      </w:r>
      <w:r w:rsidR="00534007" w:rsidRPr="00534007">
        <w:rPr>
          <w:rFonts w:ascii="Tahoma" w:eastAsia="Times New Roman" w:hAnsi="Tahoma" w:cs="Tahoma"/>
          <w:spacing w:val="-2"/>
          <w:sz w:val="20"/>
          <w:lang w:val="en-ID"/>
        </w:rPr>
        <w:t>https://sk.sagepub.com/book/mono/formative-assessment-2e/toc</w:t>
      </w:r>
    </w:p>
    <w:p w14:paraId="7A5C3F6F" w14:textId="4FBEB1BF"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Ljubic, S., Zekic-Susac, M., &amp; Has, A. (2020). Effects of multimedia instructional message on motivation and academic performance of elementary school students in Bosnia and Herzegovina. </w:t>
      </w:r>
      <w:r w:rsidRPr="00AF383B">
        <w:rPr>
          <w:rFonts w:ascii="Tahoma" w:eastAsia="Times New Roman" w:hAnsi="Tahoma" w:cs="Tahoma"/>
          <w:i/>
          <w:iCs/>
          <w:spacing w:val="-2"/>
          <w:sz w:val="20"/>
          <w:lang w:val="en-ID"/>
        </w:rPr>
        <w:t>International Journal of Educational Technology in Higher Education</w:t>
      </w:r>
      <w:r w:rsidRPr="00AF383B">
        <w:rPr>
          <w:rFonts w:ascii="Tahoma" w:eastAsia="Times New Roman" w:hAnsi="Tahoma" w:cs="Tahoma"/>
          <w:spacing w:val="-2"/>
          <w:sz w:val="20"/>
          <w:lang w:val="en-ID"/>
        </w:rPr>
        <w:t>, 17(1), 1-18.</w:t>
      </w:r>
      <w:r w:rsidR="00534007">
        <w:rPr>
          <w:rFonts w:ascii="Tahoma" w:eastAsia="Times New Roman" w:hAnsi="Tahoma" w:cs="Tahoma"/>
          <w:spacing w:val="-2"/>
          <w:sz w:val="20"/>
          <w:lang w:val="en-ID"/>
        </w:rPr>
        <w:t xml:space="preserve"> </w:t>
      </w:r>
      <w:r w:rsidR="00534007" w:rsidRPr="00534007">
        <w:rPr>
          <w:rFonts w:ascii="Tahoma" w:eastAsia="Times New Roman" w:hAnsi="Tahoma" w:cs="Tahoma"/>
          <w:spacing w:val="-2"/>
          <w:sz w:val="20"/>
          <w:lang w:val="en-ID"/>
        </w:rPr>
        <w:t>https://doi.org/10.29333/iji.2020.13431a</w:t>
      </w:r>
    </w:p>
    <w:p w14:paraId="3FFA8587" w14:textId="5C33F301"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Marzano, R. J. (2003). </w:t>
      </w:r>
      <w:r w:rsidRPr="00AF383B">
        <w:rPr>
          <w:rFonts w:ascii="Tahoma" w:eastAsia="Times New Roman" w:hAnsi="Tahoma" w:cs="Tahoma"/>
          <w:i/>
          <w:iCs/>
          <w:spacing w:val="-2"/>
          <w:sz w:val="20"/>
          <w:lang w:val="en-ID"/>
        </w:rPr>
        <w:t>What works in schools: Translating research into action</w:t>
      </w:r>
      <w:r w:rsidRPr="00AF383B">
        <w:rPr>
          <w:rFonts w:ascii="Tahoma" w:eastAsia="Times New Roman" w:hAnsi="Tahoma" w:cs="Tahoma"/>
          <w:spacing w:val="-2"/>
          <w:sz w:val="20"/>
          <w:lang w:val="en-ID"/>
        </w:rPr>
        <w:t>. Association for Supervision and Curriculum Development.</w:t>
      </w:r>
      <w:r w:rsidR="00534007">
        <w:rPr>
          <w:rFonts w:ascii="Tahoma" w:eastAsia="Times New Roman" w:hAnsi="Tahoma" w:cs="Tahoma"/>
          <w:spacing w:val="-2"/>
          <w:sz w:val="20"/>
          <w:lang w:val="en-ID"/>
        </w:rPr>
        <w:t xml:space="preserve"> </w:t>
      </w:r>
      <w:r w:rsidR="00534007" w:rsidRPr="00534007">
        <w:rPr>
          <w:rFonts w:ascii="Tahoma" w:eastAsia="Times New Roman" w:hAnsi="Tahoma" w:cs="Tahoma"/>
          <w:spacing w:val="-2"/>
          <w:sz w:val="20"/>
          <w:lang w:val="en-ID"/>
        </w:rPr>
        <w:t>https://eric.ed.gov/?id=ED474629</w:t>
      </w:r>
    </w:p>
    <w:p w14:paraId="08E15DCB" w14:textId="6A4EF015"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Mayer, R. E. (2014). </w:t>
      </w:r>
      <w:r w:rsidRPr="00AF383B">
        <w:rPr>
          <w:rFonts w:ascii="Tahoma" w:eastAsia="Times New Roman" w:hAnsi="Tahoma" w:cs="Tahoma"/>
          <w:i/>
          <w:iCs/>
          <w:spacing w:val="-2"/>
          <w:sz w:val="20"/>
          <w:lang w:val="en-ID"/>
        </w:rPr>
        <w:t>Cognitive theory of multimedia learning</w:t>
      </w:r>
      <w:r w:rsidRPr="00AF383B">
        <w:rPr>
          <w:rFonts w:ascii="Tahoma" w:eastAsia="Times New Roman" w:hAnsi="Tahoma" w:cs="Tahoma"/>
          <w:spacing w:val="-2"/>
          <w:sz w:val="20"/>
          <w:lang w:val="en-ID"/>
        </w:rPr>
        <w:t>. Cambridge University Press.</w:t>
      </w:r>
      <w:r w:rsidR="00534007">
        <w:rPr>
          <w:rFonts w:ascii="Tahoma" w:eastAsia="Times New Roman" w:hAnsi="Tahoma" w:cs="Tahoma"/>
          <w:spacing w:val="-2"/>
          <w:sz w:val="20"/>
          <w:lang w:val="en-ID"/>
        </w:rPr>
        <w:t xml:space="preserve"> </w:t>
      </w:r>
      <w:r w:rsidR="00534007" w:rsidRPr="00534007">
        <w:rPr>
          <w:rFonts w:ascii="Tahoma" w:eastAsia="Times New Roman" w:hAnsi="Tahoma" w:cs="Tahoma"/>
          <w:spacing w:val="-2"/>
          <w:sz w:val="20"/>
          <w:lang w:val="en-ID"/>
        </w:rPr>
        <w:t>https://</w:t>
      </w:r>
      <w:r w:rsidR="00534007">
        <w:rPr>
          <w:rFonts w:ascii="Tahoma" w:eastAsia="Times New Roman" w:hAnsi="Tahoma" w:cs="Tahoma"/>
          <w:spacing w:val="-2"/>
          <w:sz w:val="20"/>
          <w:lang w:val="en-ID"/>
        </w:rPr>
        <w:t>doi</w:t>
      </w:r>
      <w:r w:rsidR="00534007" w:rsidRPr="00534007">
        <w:rPr>
          <w:rFonts w:ascii="Tahoma" w:eastAsia="Times New Roman" w:hAnsi="Tahoma" w:cs="Tahoma"/>
          <w:spacing w:val="-2"/>
          <w:sz w:val="20"/>
          <w:lang w:val="en-ID"/>
        </w:rPr>
        <w:t>.org/10.1017/CBO9781139547369.005</w:t>
      </w:r>
    </w:p>
    <w:p w14:paraId="48D7EEBE" w14:textId="05A727BC"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Means, B., Toyama, Y., Murphy, R., Bakia, M., &amp; Jones, K. (2010). </w:t>
      </w:r>
      <w:r w:rsidRPr="00AF383B">
        <w:rPr>
          <w:rFonts w:ascii="Tahoma" w:eastAsia="Times New Roman" w:hAnsi="Tahoma" w:cs="Tahoma"/>
          <w:i/>
          <w:iCs/>
          <w:spacing w:val="-2"/>
          <w:sz w:val="20"/>
          <w:lang w:val="en-ID"/>
        </w:rPr>
        <w:t>Evaluation of evidence-based practices in online learning: A meta-analysis and review of online learning studies</w:t>
      </w:r>
      <w:r w:rsidRPr="00AF383B">
        <w:rPr>
          <w:rFonts w:ascii="Tahoma" w:eastAsia="Times New Roman" w:hAnsi="Tahoma" w:cs="Tahoma"/>
          <w:spacing w:val="-2"/>
          <w:sz w:val="20"/>
          <w:lang w:val="en-ID"/>
        </w:rPr>
        <w:t>. U.S. Department of Education.</w:t>
      </w:r>
      <w:r w:rsidR="00534007">
        <w:rPr>
          <w:rFonts w:ascii="Tahoma" w:eastAsia="Times New Roman" w:hAnsi="Tahoma" w:cs="Tahoma"/>
          <w:spacing w:val="-2"/>
          <w:sz w:val="20"/>
          <w:lang w:val="en-ID"/>
        </w:rPr>
        <w:t xml:space="preserve"> </w:t>
      </w:r>
      <w:r w:rsidR="00534007" w:rsidRPr="00534007">
        <w:rPr>
          <w:rFonts w:ascii="Tahoma" w:eastAsia="Times New Roman" w:hAnsi="Tahoma" w:cs="Tahoma"/>
          <w:spacing w:val="-2"/>
          <w:sz w:val="20"/>
          <w:lang w:val="en-ID"/>
        </w:rPr>
        <w:t>https://repository.alt.ac.uk/629/</w:t>
      </w:r>
    </w:p>
    <w:p w14:paraId="1EEEB921" w14:textId="6D6CAD1B"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Merriam, S. B., &amp; Tisdell, E. J. (2016). </w:t>
      </w:r>
      <w:r w:rsidRPr="00AF383B">
        <w:rPr>
          <w:rFonts w:ascii="Tahoma" w:eastAsia="Times New Roman" w:hAnsi="Tahoma" w:cs="Tahoma"/>
          <w:i/>
          <w:iCs/>
          <w:spacing w:val="-2"/>
          <w:sz w:val="20"/>
          <w:lang w:val="en-ID"/>
        </w:rPr>
        <w:t>Qualitative research: A guide to design and implementation</w:t>
      </w:r>
      <w:r w:rsidRPr="00AF383B">
        <w:rPr>
          <w:rFonts w:ascii="Tahoma" w:eastAsia="Times New Roman" w:hAnsi="Tahoma" w:cs="Tahoma"/>
          <w:spacing w:val="-2"/>
          <w:sz w:val="20"/>
          <w:lang w:val="en-ID"/>
        </w:rPr>
        <w:t xml:space="preserve"> (4th ed.). Jossey-Bass.</w:t>
      </w:r>
      <w:r w:rsidR="00534007">
        <w:rPr>
          <w:rFonts w:ascii="Tahoma" w:eastAsia="Times New Roman" w:hAnsi="Tahoma" w:cs="Tahoma"/>
          <w:spacing w:val="-2"/>
          <w:sz w:val="20"/>
          <w:lang w:val="en-ID"/>
        </w:rPr>
        <w:t xml:space="preserve"> </w:t>
      </w:r>
      <w:r w:rsidR="00534007" w:rsidRPr="00534007">
        <w:rPr>
          <w:rFonts w:ascii="Tahoma" w:eastAsia="Times New Roman" w:hAnsi="Tahoma" w:cs="Tahoma"/>
          <w:spacing w:val="-2"/>
          <w:sz w:val="20"/>
          <w:lang w:val="en-ID"/>
        </w:rPr>
        <w:t>http://lcjournal.nida.ac.th/main/public/jn_pdf/journal-red-orange.pdf</w:t>
      </w:r>
    </w:p>
    <w:p w14:paraId="4740F31E" w14:textId="77777777"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Miles, M. B., &amp; Huberman, A. M. (1994). </w:t>
      </w:r>
      <w:r w:rsidRPr="00AF383B">
        <w:rPr>
          <w:rFonts w:ascii="Tahoma" w:eastAsia="Times New Roman" w:hAnsi="Tahoma" w:cs="Tahoma"/>
          <w:i/>
          <w:iCs/>
          <w:spacing w:val="-2"/>
          <w:sz w:val="20"/>
          <w:lang w:val="en-ID"/>
        </w:rPr>
        <w:t>Qualitative data analysis: An expanded sourcebook</w:t>
      </w:r>
      <w:r w:rsidRPr="00AF383B">
        <w:rPr>
          <w:rFonts w:ascii="Tahoma" w:eastAsia="Times New Roman" w:hAnsi="Tahoma" w:cs="Tahoma"/>
          <w:spacing w:val="-2"/>
          <w:sz w:val="20"/>
          <w:lang w:val="en-ID"/>
        </w:rPr>
        <w:t xml:space="preserve"> (2nd ed.). SAGE Publications.</w:t>
      </w:r>
    </w:p>
    <w:p w14:paraId="21BB8E5B" w14:textId="77777777"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Mukarromah, A., &amp; Andriana, M. (2022). Peranan guru dalam mengembangkan media pembelajaran. </w:t>
      </w:r>
      <w:r w:rsidRPr="00AF383B">
        <w:rPr>
          <w:rFonts w:ascii="Tahoma" w:eastAsia="Times New Roman" w:hAnsi="Tahoma" w:cs="Tahoma"/>
          <w:i/>
          <w:iCs/>
          <w:spacing w:val="-2"/>
          <w:sz w:val="20"/>
          <w:lang w:val="en-ID"/>
        </w:rPr>
        <w:t>Journal of Science and Education Research</w:t>
      </w:r>
      <w:r w:rsidRPr="00AF383B">
        <w:rPr>
          <w:rFonts w:ascii="Tahoma" w:eastAsia="Times New Roman" w:hAnsi="Tahoma" w:cs="Tahoma"/>
          <w:spacing w:val="-2"/>
          <w:sz w:val="20"/>
          <w:lang w:val="en-ID"/>
        </w:rPr>
        <w:t>, 1(1), 43-50. https://doi.org/10.62759/jser.v1i1.7</w:t>
      </w:r>
    </w:p>
    <w:p w14:paraId="33510556" w14:textId="744AE9E4"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Murphy, R., Snow, E., Mislevy, J., Gallagher, L., Krumm, A., &amp; Wei, X. (2014). </w:t>
      </w:r>
      <w:r w:rsidRPr="00AF383B">
        <w:rPr>
          <w:rFonts w:ascii="Tahoma" w:eastAsia="Times New Roman" w:hAnsi="Tahoma" w:cs="Tahoma"/>
          <w:i/>
          <w:iCs/>
          <w:spacing w:val="-2"/>
          <w:sz w:val="20"/>
          <w:lang w:val="en-ID"/>
        </w:rPr>
        <w:t>Blended learning report</w:t>
      </w:r>
      <w:r w:rsidRPr="00AF383B">
        <w:rPr>
          <w:rFonts w:ascii="Tahoma" w:eastAsia="Times New Roman" w:hAnsi="Tahoma" w:cs="Tahoma"/>
          <w:spacing w:val="-2"/>
          <w:sz w:val="20"/>
          <w:lang w:val="en-ID"/>
        </w:rPr>
        <w:t>. Michael &amp; Susan Dell Foundation.</w:t>
      </w:r>
      <w:r w:rsidR="00534007">
        <w:rPr>
          <w:rFonts w:ascii="Tahoma" w:eastAsia="Times New Roman" w:hAnsi="Tahoma" w:cs="Tahoma"/>
          <w:spacing w:val="-2"/>
          <w:sz w:val="20"/>
          <w:lang w:val="en-ID"/>
        </w:rPr>
        <w:t xml:space="preserve"> </w:t>
      </w:r>
      <w:r w:rsidR="00534007" w:rsidRPr="00534007">
        <w:rPr>
          <w:rFonts w:ascii="Tahoma" w:eastAsia="Times New Roman" w:hAnsi="Tahoma" w:cs="Tahoma"/>
          <w:spacing w:val="-2"/>
          <w:sz w:val="20"/>
          <w:lang w:val="en-ID"/>
        </w:rPr>
        <w:t>https://ies.ed.gov/ncee/WWC/Study/81537</w:t>
      </w:r>
    </w:p>
    <w:p w14:paraId="46468AA2" w14:textId="77777777"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Newton, P. M. (2015). The learning styles myth is thriving in higher education. </w:t>
      </w:r>
      <w:r w:rsidRPr="00AF383B">
        <w:rPr>
          <w:rFonts w:ascii="Tahoma" w:eastAsia="Times New Roman" w:hAnsi="Tahoma" w:cs="Tahoma"/>
          <w:i/>
          <w:iCs/>
          <w:spacing w:val="-2"/>
          <w:sz w:val="20"/>
          <w:lang w:val="en-ID"/>
        </w:rPr>
        <w:t>Frontiers in Psychology</w:t>
      </w:r>
      <w:r w:rsidRPr="00AF383B">
        <w:rPr>
          <w:rFonts w:ascii="Tahoma" w:eastAsia="Times New Roman" w:hAnsi="Tahoma" w:cs="Tahoma"/>
          <w:spacing w:val="-2"/>
          <w:sz w:val="20"/>
          <w:lang w:val="en-ID"/>
        </w:rPr>
        <w:t>, 6, Article 1908. https://doi.org/10.3389/fpsyg.2015.01908</w:t>
      </w:r>
    </w:p>
    <w:p w14:paraId="1B415341" w14:textId="77777777"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OECD. (2019). </w:t>
      </w:r>
      <w:r w:rsidRPr="00AF383B">
        <w:rPr>
          <w:rFonts w:ascii="Tahoma" w:eastAsia="Times New Roman" w:hAnsi="Tahoma" w:cs="Tahoma"/>
          <w:i/>
          <w:iCs/>
          <w:spacing w:val="-2"/>
          <w:sz w:val="20"/>
          <w:lang w:val="en-ID"/>
        </w:rPr>
        <w:t>TALIS 2018 results (Volume I): Teachers and school leaders as lifelong learners</w:t>
      </w:r>
      <w:r w:rsidRPr="00AF383B">
        <w:rPr>
          <w:rFonts w:ascii="Tahoma" w:eastAsia="Times New Roman" w:hAnsi="Tahoma" w:cs="Tahoma"/>
          <w:spacing w:val="-2"/>
          <w:sz w:val="20"/>
          <w:lang w:val="en-ID"/>
        </w:rPr>
        <w:t>. OECD Publishing.</w:t>
      </w:r>
    </w:p>
    <w:p w14:paraId="34239565" w14:textId="539D4330"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Oliver, M. (2005). The problem with affordance. </w:t>
      </w:r>
      <w:r w:rsidRPr="00AF383B">
        <w:rPr>
          <w:rFonts w:ascii="Tahoma" w:eastAsia="Times New Roman" w:hAnsi="Tahoma" w:cs="Tahoma"/>
          <w:i/>
          <w:iCs/>
          <w:spacing w:val="-2"/>
          <w:sz w:val="20"/>
          <w:lang w:val="en-ID"/>
        </w:rPr>
        <w:t>E-Learning and Digital Media</w:t>
      </w:r>
      <w:r w:rsidRPr="00AF383B">
        <w:rPr>
          <w:rFonts w:ascii="Tahoma" w:eastAsia="Times New Roman" w:hAnsi="Tahoma" w:cs="Tahoma"/>
          <w:spacing w:val="-2"/>
          <w:sz w:val="20"/>
          <w:lang w:val="en-ID"/>
        </w:rPr>
        <w:t>, 2(4), 402-413.</w:t>
      </w:r>
      <w:r w:rsidR="00534007">
        <w:rPr>
          <w:rFonts w:ascii="Tahoma" w:eastAsia="Times New Roman" w:hAnsi="Tahoma" w:cs="Tahoma"/>
          <w:spacing w:val="-2"/>
          <w:sz w:val="20"/>
          <w:lang w:val="en-ID"/>
        </w:rPr>
        <w:t xml:space="preserve"> </w:t>
      </w:r>
      <w:r w:rsidR="00534007" w:rsidRPr="00534007">
        <w:rPr>
          <w:rFonts w:ascii="Tahoma" w:eastAsia="Times New Roman" w:hAnsi="Tahoma" w:cs="Tahoma"/>
          <w:spacing w:val="-2"/>
          <w:sz w:val="20"/>
          <w:lang w:val="en-ID"/>
        </w:rPr>
        <w:t>https://doi.org/10.2304/elea.2005.2.4.402</w:t>
      </w:r>
    </w:p>
    <w:p w14:paraId="542700AF" w14:textId="6B7DD293"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Pane, J. F., Steiner, E. D., Baird, M. D., &amp; Hamilton, L. S. (2017). </w:t>
      </w:r>
      <w:r w:rsidRPr="00AF383B">
        <w:rPr>
          <w:rFonts w:ascii="Tahoma" w:eastAsia="Times New Roman" w:hAnsi="Tahoma" w:cs="Tahoma"/>
          <w:i/>
          <w:iCs/>
          <w:spacing w:val="-2"/>
          <w:sz w:val="20"/>
          <w:lang w:val="en-ID"/>
        </w:rPr>
        <w:t>Continued progress: Promising evidence on personalized learning</w:t>
      </w:r>
      <w:r w:rsidRPr="00AF383B">
        <w:rPr>
          <w:rFonts w:ascii="Tahoma" w:eastAsia="Times New Roman" w:hAnsi="Tahoma" w:cs="Tahoma"/>
          <w:spacing w:val="-2"/>
          <w:sz w:val="20"/>
          <w:lang w:val="en-ID"/>
        </w:rPr>
        <w:t>. RAND Corporation.</w:t>
      </w:r>
      <w:r w:rsidR="00534007">
        <w:rPr>
          <w:rFonts w:ascii="Tahoma" w:eastAsia="Times New Roman" w:hAnsi="Tahoma" w:cs="Tahoma"/>
          <w:spacing w:val="-2"/>
          <w:sz w:val="20"/>
          <w:lang w:val="en-ID"/>
        </w:rPr>
        <w:t xml:space="preserve"> </w:t>
      </w:r>
      <w:r w:rsidR="00534007" w:rsidRPr="00534007">
        <w:rPr>
          <w:rFonts w:ascii="Tahoma" w:eastAsia="Times New Roman" w:hAnsi="Tahoma" w:cs="Tahoma"/>
          <w:spacing w:val="-2"/>
          <w:sz w:val="20"/>
          <w:lang w:val="en-ID"/>
        </w:rPr>
        <w:t>https://eric.ed.gov/?id=ED571009</w:t>
      </w:r>
    </w:p>
    <w:p w14:paraId="77520DDE" w14:textId="0219309E"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Pashler, H., McDaniel, M., Rohrer, D., &amp; Bjork, R. (2008). Learning styles: Concepts and evidence. </w:t>
      </w:r>
      <w:r w:rsidRPr="00AF383B">
        <w:rPr>
          <w:rFonts w:ascii="Tahoma" w:eastAsia="Times New Roman" w:hAnsi="Tahoma" w:cs="Tahoma"/>
          <w:i/>
          <w:iCs/>
          <w:spacing w:val="-2"/>
          <w:sz w:val="20"/>
          <w:lang w:val="en-ID"/>
        </w:rPr>
        <w:t>Psychological Science in the Public Interest</w:t>
      </w:r>
      <w:r w:rsidRPr="00AF383B">
        <w:rPr>
          <w:rFonts w:ascii="Tahoma" w:eastAsia="Times New Roman" w:hAnsi="Tahoma" w:cs="Tahoma"/>
          <w:spacing w:val="-2"/>
          <w:sz w:val="20"/>
          <w:lang w:val="en-ID"/>
        </w:rPr>
        <w:t>, 9(3), 105-119.</w:t>
      </w:r>
      <w:r w:rsidR="00534007">
        <w:rPr>
          <w:rFonts w:ascii="Tahoma" w:eastAsia="Times New Roman" w:hAnsi="Tahoma" w:cs="Tahoma"/>
          <w:spacing w:val="-2"/>
          <w:sz w:val="20"/>
          <w:lang w:val="en-ID"/>
        </w:rPr>
        <w:t xml:space="preserve"> </w:t>
      </w:r>
      <w:r w:rsidR="00534007" w:rsidRPr="00534007">
        <w:rPr>
          <w:rFonts w:ascii="Tahoma" w:eastAsia="Times New Roman" w:hAnsi="Tahoma" w:cs="Tahoma"/>
          <w:spacing w:val="-2"/>
          <w:sz w:val="20"/>
          <w:lang w:val="en-ID"/>
        </w:rPr>
        <w:t>https://doi.org/10.1111/j.1539-6053.2009.01038.x</w:t>
      </w:r>
    </w:p>
    <w:p w14:paraId="21EAE4C0" w14:textId="77777777"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Prastya, A. (2016). </w:t>
      </w:r>
      <w:r w:rsidRPr="00AF383B">
        <w:rPr>
          <w:rFonts w:ascii="Tahoma" w:eastAsia="Times New Roman" w:hAnsi="Tahoma" w:cs="Tahoma"/>
          <w:i/>
          <w:iCs/>
          <w:spacing w:val="-2"/>
          <w:sz w:val="20"/>
          <w:lang w:val="en-ID"/>
        </w:rPr>
        <w:t>Strategi pemilihan media pembelajaran bagi seorang guru</w:t>
      </w:r>
      <w:r w:rsidRPr="00AF383B">
        <w:rPr>
          <w:rFonts w:ascii="Tahoma" w:eastAsia="Times New Roman" w:hAnsi="Tahoma" w:cs="Tahoma"/>
          <w:spacing w:val="-2"/>
          <w:sz w:val="20"/>
          <w:lang w:val="en-ID"/>
        </w:rPr>
        <w:t>. Universitas Terbuka. https://repository.ut.ac.id/6518</w:t>
      </w:r>
    </w:p>
    <w:p w14:paraId="4B567131" w14:textId="598A2C30"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Rayner, S., &amp; Riding, R. (1997). Towards a categorisation of cognitive styles and learning styles. </w:t>
      </w:r>
      <w:r w:rsidRPr="00AF383B">
        <w:rPr>
          <w:rFonts w:ascii="Tahoma" w:eastAsia="Times New Roman" w:hAnsi="Tahoma" w:cs="Tahoma"/>
          <w:i/>
          <w:iCs/>
          <w:spacing w:val="-2"/>
          <w:sz w:val="20"/>
          <w:lang w:val="en-ID"/>
        </w:rPr>
        <w:t>Educational Psychology</w:t>
      </w:r>
      <w:r w:rsidRPr="00AF383B">
        <w:rPr>
          <w:rFonts w:ascii="Tahoma" w:eastAsia="Times New Roman" w:hAnsi="Tahoma" w:cs="Tahoma"/>
          <w:spacing w:val="-2"/>
          <w:sz w:val="20"/>
          <w:lang w:val="en-ID"/>
        </w:rPr>
        <w:t>, 17(1-2), 5-27.</w:t>
      </w:r>
      <w:r w:rsidR="00B65318">
        <w:rPr>
          <w:rFonts w:ascii="Tahoma" w:eastAsia="Times New Roman" w:hAnsi="Tahoma" w:cs="Tahoma"/>
          <w:spacing w:val="-2"/>
          <w:sz w:val="20"/>
          <w:lang w:val="en-ID"/>
        </w:rPr>
        <w:t xml:space="preserve"> </w:t>
      </w:r>
      <w:r w:rsidR="00B65318" w:rsidRPr="00B65318">
        <w:rPr>
          <w:rFonts w:ascii="Tahoma" w:eastAsia="Times New Roman" w:hAnsi="Tahoma" w:cs="Tahoma"/>
          <w:spacing w:val="-2"/>
          <w:sz w:val="20"/>
          <w:lang w:val="en-ID"/>
        </w:rPr>
        <w:t>https://doi.org/10.1080/0144341970170101</w:t>
      </w:r>
    </w:p>
    <w:p w14:paraId="4E413DAA" w14:textId="6CD0F9BA"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Rock, M. L., Gregg, M., Ellis, E., &amp; Gable, R. A. (2008). REACH: A framework for differentiating classroom instruction. </w:t>
      </w:r>
      <w:r w:rsidRPr="00AF383B">
        <w:rPr>
          <w:rFonts w:ascii="Tahoma" w:eastAsia="Times New Roman" w:hAnsi="Tahoma" w:cs="Tahoma"/>
          <w:i/>
          <w:iCs/>
          <w:spacing w:val="-2"/>
          <w:sz w:val="20"/>
          <w:lang w:val="en-ID"/>
        </w:rPr>
        <w:t>Preventing School Failure</w:t>
      </w:r>
      <w:r w:rsidRPr="00AF383B">
        <w:rPr>
          <w:rFonts w:ascii="Tahoma" w:eastAsia="Times New Roman" w:hAnsi="Tahoma" w:cs="Tahoma"/>
          <w:spacing w:val="-2"/>
          <w:sz w:val="20"/>
          <w:lang w:val="en-ID"/>
        </w:rPr>
        <w:t>, 52(2), 31-47.</w:t>
      </w:r>
      <w:r w:rsidR="00B65318">
        <w:rPr>
          <w:rFonts w:ascii="Tahoma" w:eastAsia="Times New Roman" w:hAnsi="Tahoma" w:cs="Tahoma"/>
          <w:spacing w:val="-2"/>
          <w:sz w:val="20"/>
          <w:lang w:val="en-ID"/>
        </w:rPr>
        <w:t xml:space="preserve"> </w:t>
      </w:r>
      <w:r w:rsidR="00B65318" w:rsidRPr="00B65318">
        <w:rPr>
          <w:rFonts w:ascii="Tahoma" w:eastAsia="Times New Roman" w:hAnsi="Tahoma" w:cs="Tahoma"/>
          <w:spacing w:val="-2"/>
          <w:sz w:val="20"/>
          <w:lang w:val="en-ID"/>
        </w:rPr>
        <w:t>https://doi.org/10.3200/PSFL.52.2.31-47</w:t>
      </w:r>
    </w:p>
    <w:p w14:paraId="17C8751A" w14:textId="7C0EB807" w:rsidR="00176199" w:rsidRDefault="00176199" w:rsidP="00AF383B">
      <w:pPr>
        <w:spacing w:before="120" w:after="120" w:line="240" w:lineRule="auto"/>
        <w:ind w:left="851" w:right="91" w:hanging="851"/>
        <w:jc w:val="both"/>
        <w:rPr>
          <w:rFonts w:ascii="Tahoma" w:eastAsia="Times New Roman" w:hAnsi="Tahoma" w:cs="Tahoma"/>
          <w:spacing w:val="-2"/>
          <w:sz w:val="20"/>
          <w:lang w:val="en-ID"/>
        </w:rPr>
      </w:pPr>
      <w:r w:rsidRPr="00176199">
        <w:rPr>
          <w:rFonts w:ascii="Tahoma" w:eastAsia="Times New Roman" w:hAnsi="Tahoma" w:cs="Tahoma"/>
          <w:spacing w:val="-2"/>
          <w:sz w:val="20"/>
        </w:rPr>
        <w:t>El-Sabagh, H. A. (2021). Adaptive e-learning environment based on learning styles and its impact on development students' engagement. </w:t>
      </w:r>
      <w:r w:rsidRPr="00176199">
        <w:rPr>
          <w:rFonts w:ascii="Tahoma" w:eastAsia="Times New Roman" w:hAnsi="Tahoma" w:cs="Tahoma"/>
          <w:i/>
          <w:iCs/>
          <w:spacing w:val="-2"/>
          <w:sz w:val="20"/>
        </w:rPr>
        <w:t>International Journal of Educational Technology in Higher Education</w:t>
      </w:r>
      <w:r w:rsidRPr="00176199">
        <w:rPr>
          <w:rFonts w:ascii="Tahoma" w:eastAsia="Times New Roman" w:hAnsi="Tahoma" w:cs="Tahoma"/>
          <w:spacing w:val="-2"/>
          <w:sz w:val="20"/>
        </w:rPr>
        <w:t>, </w:t>
      </w:r>
      <w:r w:rsidRPr="00176199">
        <w:rPr>
          <w:rFonts w:ascii="Tahoma" w:eastAsia="Times New Roman" w:hAnsi="Tahoma" w:cs="Tahoma"/>
          <w:i/>
          <w:iCs/>
          <w:spacing w:val="-2"/>
          <w:sz w:val="20"/>
        </w:rPr>
        <w:t>18</w:t>
      </w:r>
      <w:r w:rsidRPr="00176199">
        <w:rPr>
          <w:rFonts w:ascii="Tahoma" w:eastAsia="Times New Roman" w:hAnsi="Tahoma" w:cs="Tahoma"/>
          <w:spacing w:val="-2"/>
          <w:sz w:val="20"/>
        </w:rPr>
        <w:t>(1), 53.</w:t>
      </w:r>
      <w:r>
        <w:rPr>
          <w:rFonts w:ascii="Tahoma" w:eastAsia="Times New Roman" w:hAnsi="Tahoma" w:cs="Tahoma"/>
          <w:spacing w:val="-2"/>
          <w:sz w:val="20"/>
        </w:rPr>
        <w:t xml:space="preserve"> </w:t>
      </w:r>
      <w:r w:rsidRPr="00176199">
        <w:rPr>
          <w:rFonts w:ascii="Tahoma" w:eastAsia="Times New Roman" w:hAnsi="Tahoma" w:cs="Tahoma"/>
          <w:spacing w:val="-2"/>
          <w:sz w:val="20"/>
        </w:rPr>
        <w:t>https://doi.org/10.1186/s41239-021-00289-4</w:t>
      </w:r>
    </w:p>
    <w:p w14:paraId="37E78CEF" w14:textId="69C11DA7"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Schunk, D. H., Meece, J. R., &amp; Pintrich, P. R. (2020). </w:t>
      </w:r>
      <w:r w:rsidRPr="00AF383B">
        <w:rPr>
          <w:rFonts w:ascii="Tahoma" w:eastAsia="Times New Roman" w:hAnsi="Tahoma" w:cs="Tahoma"/>
          <w:i/>
          <w:iCs/>
          <w:spacing w:val="-2"/>
          <w:sz w:val="20"/>
          <w:lang w:val="en-ID"/>
        </w:rPr>
        <w:t>Motivation in education: Theory, research, and applications</w:t>
      </w:r>
      <w:r w:rsidRPr="00AF383B">
        <w:rPr>
          <w:rFonts w:ascii="Tahoma" w:eastAsia="Times New Roman" w:hAnsi="Tahoma" w:cs="Tahoma"/>
          <w:spacing w:val="-2"/>
          <w:sz w:val="20"/>
          <w:lang w:val="en-ID"/>
        </w:rPr>
        <w:t xml:space="preserve"> (5th ed.). Pearson.</w:t>
      </w:r>
      <w:r w:rsidR="00B65318">
        <w:rPr>
          <w:rFonts w:ascii="Tahoma" w:eastAsia="Times New Roman" w:hAnsi="Tahoma" w:cs="Tahoma"/>
          <w:spacing w:val="-2"/>
          <w:sz w:val="20"/>
          <w:lang w:val="en-ID"/>
        </w:rPr>
        <w:t xml:space="preserve"> </w:t>
      </w:r>
      <w:r w:rsidR="00B65318" w:rsidRPr="00B65318">
        <w:rPr>
          <w:rFonts w:ascii="Tahoma" w:eastAsia="Times New Roman" w:hAnsi="Tahoma" w:cs="Tahoma"/>
          <w:spacing w:val="-2"/>
          <w:sz w:val="20"/>
          <w:lang w:val="en-ID"/>
        </w:rPr>
        <w:t>https://cir.nii.ac.jp/crid/1970304959924180104</w:t>
      </w:r>
    </w:p>
    <w:p w14:paraId="49166F10" w14:textId="30372205"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Shute, V. J., &amp; Rahimi, S. (2017). Review of computer-based assessment for learning in elementary and secondary education. </w:t>
      </w:r>
      <w:r w:rsidRPr="00AF383B">
        <w:rPr>
          <w:rFonts w:ascii="Tahoma" w:eastAsia="Times New Roman" w:hAnsi="Tahoma" w:cs="Tahoma"/>
          <w:i/>
          <w:iCs/>
          <w:spacing w:val="-2"/>
          <w:sz w:val="20"/>
          <w:lang w:val="en-ID"/>
        </w:rPr>
        <w:t>Journal of Computer Assisted Learning</w:t>
      </w:r>
      <w:r w:rsidRPr="00AF383B">
        <w:rPr>
          <w:rFonts w:ascii="Tahoma" w:eastAsia="Times New Roman" w:hAnsi="Tahoma" w:cs="Tahoma"/>
          <w:spacing w:val="-2"/>
          <w:sz w:val="20"/>
          <w:lang w:val="en-ID"/>
        </w:rPr>
        <w:t>, 33(1), 1-19.</w:t>
      </w:r>
      <w:r w:rsidR="00B65318">
        <w:rPr>
          <w:rFonts w:ascii="Tahoma" w:eastAsia="Times New Roman" w:hAnsi="Tahoma" w:cs="Tahoma"/>
          <w:spacing w:val="-2"/>
          <w:sz w:val="20"/>
          <w:lang w:val="en-ID"/>
        </w:rPr>
        <w:t xml:space="preserve"> </w:t>
      </w:r>
      <w:r w:rsidR="00B65318" w:rsidRPr="00B65318">
        <w:rPr>
          <w:rFonts w:ascii="Tahoma" w:eastAsia="Times New Roman" w:hAnsi="Tahoma" w:cs="Tahoma"/>
          <w:spacing w:val="-2"/>
          <w:sz w:val="20"/>
          <w:lang w:val="en-ID"/>
        </w:rPr>
        <w:t>https://doi.org/10.1111/jcal.12172</w:t>
      </w:r>
    </w:p>
    <w:p w14:paraId="7CAF822A" w14:textId="4DF7A4C3"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Subban, P. (2006). Differentiated instruction: A research basis. </w:t>
      </w:r>
      <w:r w:rsidRPr="00AF383B">
        <w:rPr>
          <w:rFonts w:ascii="Tahoma" w:eastAsia="Times New Roman" w:hAnsi="Tahoma" w:cs="Tahoma"/>
          <w:i/>
          <w:iCs/>
          <w:spacing w:val="-2"/>
          <w:sz w:val="20"/>
          <w:lang w:val="en-ID"/>
        </w:rPr>
        <w:t>International Education Journal</w:t>
      </w:r>
      <w:r w:rsidRPr="00AF383B">
        <w:rPr>
          <w:rFonts w:ascii="Tahoma" w:eastAsia="Times New Roman" w:hAnsi="Tahoma" w:cs="Tahoma"/>
          <w:spacing w:val="-2"/>
          <w:sz w:val="20"/>
          <w:lang w:val="en-ID"/>
        </w:rPr>
        <w:t>, 7(7), 935-947.</w:t>
      </w:r>
      <w:r w:rsidR="00B65318">
        <w:rPr>
          <w:rFonts w:ascii="Tahoma" w:eastAsia="Times New Roman" w:hAnsi="Tahoma" w:cs="Tahoma"/>
          <w:spacing w:val="-2"/>
          <w:sz w:val="20"/>
          <w:lang w:val="en-ID"/>
        </w:rPr>
        <w:t xml:space="preserve"> </w:t>
      </w:r>
      <w:r w:rsidR="00B65318" w:rsidRPr="00B65318">
        <w:rPr>
          <w:rFonts w:ascii="Tahoma" w:eastAsia="Times New Roman" w:hAnsi="Tahoma" w:cs="Tahoma"/>
          <w:spacing w:val="-2"/>
          <w:sz w:val="20"/>
          <w:lang w:val="en-ID"/>
        </w:rPr>
        <w:t>https://eric.ed.gov/?id=EJ854351</w:t>
      </w:r>
    </w:p>
    <w:p w14:paraId="74217ECA" w14:textId="77777777"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Sururuddin, M., Husni, M., Jauhari, S., Aziz, A., &amp; Ilhami, B. S. (2021). Strategi pendidik dengan media pembelajaran berbasis multimedia untuk menghadapi era society 5.0. </w:t>
      </w:r>
      <w:r w:rsidRPr="00AF383B">
        <w:rPr>
          <w:rFonts w:ascii="Tahoma" w:eastAsia="Times New Roman" w:hAnsi="Tahoma" w:cs="Tahoma"/>
          <w:i/>
          <w:iCs/>
          <w:spacing w:val="-2"/>
          <w:sz w:val="20"/>
          <w:lang w:val="en-ID"/>
        </w:rPr>
        <w:t>Jurnal DIDIKA: Wahana Ilmiah Pendidikan Dasar</w:t>
      </w:r>
      <w:r w:rsidRPr="00AF383B">
        <w:rPr>
          <w:rFonts w:ascii="Tahoma" w:eastAsia="Times New Roman" w:hAnsi="Tahoma" w:cs="Tahoma"/>
          <w:spacing w:val="-2"/>
          <w:sz w:val="20"/>
          <w:lang w:val="en-ID"/>
        </w:rPr>
        <w:t>, 7(1), 143-148. https://doi.org/10.29408/didika.v7i1.3848</w:t>
      </w:r>
    </w:p>
    <w:p w14:paraId="4409FD33" w14:textId="24B930A1"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Sweller, J., van Merriënboer, J. J., &amp; Paas, F. (2019). Cognitive architecture and instructional design: 20 years later. </w:t>
      </w:r>
      <w:r w:rsidRPr="00AF383B">
        <w:rPr>
          <w:rFonts w:ascii="Tahoma" w:eastAsia="Times New Roman" w:hAnsi="Tahoma" w:cs="Tahoma"/>
          <w:i/>
          <w:iCs/>
          <w:spacing w:val="-2"/>
          <w:sz w:val="20"/>
          <w:lang w:val="en-ID"/>
        </w:rPr>
        <w:t>Educational Psychology Review</w:t>
      </w:r>
      <w:r w:rsidRPr="00AF383B">
        <w:rPr>
          <w:rFonts w:ascii="Tahoma" w:eastAsia="Times New Roman" w:hAnsi="Tahoma" w:cs="Tahoma"/>
          <w:spacing w:val="-2"/>
          <w:sz w:val="20"/>
          <w:lang w:val="en-ID"/>
        </w:rPr>
        <w:t>, 31(2), 261-292.</w:t>
      </w:r>
      <w:r w:rsidR="00B65318">
        <w:rPr>
          <w:rFonts w:ascii="Tahoma" w:eastAsia="Times New Roman" w:hAnsi="Tahoma" w:cs="Tahoma"/>
          <w:spacing w:val="-2"/>
          <w:sz w:val="20"/>
          <w:lang w:val="en-ID"/>
        </w:rPr>
        <w:t xml:space="preserve"> </w:t>
      </w:r>
      <w:r w:rsidR="00B65318" w:rsidRPr="00B65318">
        <w:rPr>
          <w:rFonts w:ascii="Tahoma" w:eastAsia="Times New Roman" w:hAnsi="Tahoma" w:cs="Tahoma"/>
          <w:spacing w:val="-2"/>
          <w:sz w:val="20"/>
        </w:rPr>
        <w:t>https://doi.org/10.1007/s10648-019-09465-5</w:t>
      </w:r>
    </w:p>
    <w:p w14:paraId="4E436412" w14:textId="1E1A8613"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Tomlinson, C. A. (2014). </w:t>
      </w:r>
      <w:r w:rsidRPr="00AF383B">
        <w:rPr>
          <w:rFonts w:ascii="Tahoma" w:eastAsia="Times New Roman" w:hAnsi="Tahoma" w:cs="Tahoma"/>
          <w:i/>
          <w:iCs/>
          <w:spacing w:val="-2"/>
          <w:sz w:val="20"/>
          <w:lang w:val="en-ID"/>
        </w:rPr>
        <w:t>The differentiated classroom: Responding to the needs of all learners</w:t>
      </w:r>
      <w:r w:rsidRPr="00AF383B">
        <w:rPr>
          <w:rFonts w:ascii="Tahoma" w:eastAsia="Times New Roman" w:hAnsi="Tahoma" w:cs="Tahoma"/>
          <w:spacing w:val="-2"/>
          <w:sz w:val="20"/>
          <w:lang w:val="en-ID"/>
        </w:rPr>
        <w:t xml:space="preserve"> (2nd ed.). Association for Supervision and Curriculum Development.</w:t>
      </w:r>
      <w:r w:rsidR="007510D2">
        <w:rPr>
          <w:rFonts w:ascii="Tahoma" w:eastAsia="Times New Roman" w:hAnsi="Tahoma" w:cs="Tahoma"/>
          <w:spacing w:val="-2"/>
          <w:sz w:val="20"/>
          <w:lang w:val="en-ID"/>
        </w:rPr>
        <w:t xml:space="preserve"> </w:t>
      </w:r>
      <w:r w:rsidR="007510D2" w:rsidRPr="007510D2">
        <w:rPr>
          <w:rFonts w:ascii="Tahoma" w:eastAsia="Times New Roman" w:hAnsi="Tahoma" w:cs="Tahoma"/>
          <w:spacing w:val="-2"/>
          <w:sz w:val="20"/>
          <w:lang w:val="en-ID"/>
        </w:rPr>
        <w:t>https://eric.ed.gov/?id=ED429944</w:t>
      </w:r>
    </w:p>
    <w:p w14:paraId="0A62D884" w14:textId="3D822CDA"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Tomlinson, C. A., &amp; Allan, S. D. (2000). </w:t>
      </w:r>
      <w:r w:rsidRPr="00AF383B">
        <w:rPr>
          <w:rFonts w:ascii="Tahoma" w:eastAsia="Times New Roman" w:hAnsi="Tahoma" w:cs="Tahoma"/>
          <w:i/>
          <w:iCs/>
          <w:spacing w:val="-2"/>
          <w:sz w:val="20"/>
          <w:lang w:val="en-ID"/>
        </w:rPr>
        <w:t>Leadership for differentiating schools and classrooms</w:t>
      </w:r>
      <w:r w:rsidRPr="00AF383B">
        <w:rPr>
          <w:rFonts w:ascii="Tahoma" w:eastAsia="Times New Roman" w:hAnsi="Tahoma" w:cs="Tahoma"/>
          <w:spacing w:val="-2"/>
          <w:sz w:val="20"/>
          <w:lang w:val="en-ID"/>
        </w:rPr>
        <w:t>. Association for Supervision and Curriculum Development.</w:t>
      </w:r>
      <w:r w:rsidR="007510D2">
        <w:rPr>
          <w:rFonts w:ascii="Tahoma" w:eastAsia="Times New Roman" w:hAnsi="Tahoma" w:cs="Tahoma"/>
          <w:spacing w:val="-2"/>
          <w:sz w:val="20"/>
          <w:lang w:val="en-ID"/>
        </w:rPr>
        <w:t xml:space="preserve"> </w:t>
      </w:r>
      <w:r w:rsidR="007510D2" w:rsidRPr="007510D2">
        <w:rPr>
          <w:rFonts w:ascii="Tahoma" w:eastAsia="Times New Roman" w:hAnsi="Tahoma" w:cs="Tahoma"/>
          <w:spacing w:val="-2"/>
          <w:sz w:val="20"/>
          <w:lang w:val="en-ID"/>
        </w:rPr>
        <w:t>https://eric.ed.gov/?id=ED469218</w:t>
      </w:r>
    </w:p>
    <w:p w14:paraId="0D18E87E" w14:textId="5B93608F"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Tondeur, J., van Braak, J., Ertmer, P. A., &amp; Ottenbreit-Leftwich, A. (2012). Understanding the relationship between teachers' pedagogical beliefs and technology use in education: A systematic review of qualitative evidence. </w:t>
      </w:r>
      <w:r w:rsidRPr="00AF383B">
        <w:rPr>
          <w:rFonts w:ascii="Tahoma" w:eastAsia="Times New Roman" w:hAnsi="Tahoma" w:cs="Tahoma"/>
          <w:i/>
          <w:iCs/>
          <w:spacing w:val="-2"/>
          <w:sz w:val="20"/>
          <w:lang w:val="en-ID"/>
        </w:rPr>
        <w:t>Educational Technology Research and Development</w:t>
      </w:r>
      <w:r w:rsidRPr="00AF383B">
        <w:rPr>
          <w:rFonts w:ascii="Tahoma" w:eastAsia="Times New Roman" w:hAnsi="Tahoma" w:cs="Tahoma"/>
          <w:spacing w:val="-2"/>
          <w:sz w:val="20"/>
          <w:lang w:val="en-ID"/>
        </w:rPr>
        <w:t>, 65(3), 555-575.</w:t>
      </w:r>
      <w:r w:rsidR="007510D2">
        <w:rPr>
          <w:rFonts w:ascii="Tahoma" w:eastAsia="Times New Roman" w:hAnsi="Tahoma" w:cs="Tahoma"/>
          <w:spacing w:val="-2"/>
          <w:sz w:val="20"/>
          <w:lang w:val="en-ID"/>
        </w:rPr>
        <w:t xml:space="preserve"> </w:t>
      </w:r>
      <w:r w:rsidR="007510D2" w:rsidRPr="007510D2">
        <w:rPr>
          <w:rFonts w:ascii="Tahoma" w:eastAsia="Times New Roman" w:hAnsi="Tahoma" w:cs="Tahoma"/>
          <w:spacing w:val="-2"/>
          <w:sz w:val="20"/>
          <w:lang w:val="en-ID"/>
        </w:rPr>
        <w:t>https://doi.org/10.1007/s11423-016-9481-2</w:t>
      </w:r>
    </w:p>
    <w:p w14:paraId="0F9BE785" w14:textId="77777777"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UNESCO. (2020). </w:t>
      </w:r>
      <w:r w:rsidRPr="00AF383B">
        <w:rPr>
          <w:rFonts w:ascii="Tahoma" w:eastAsia="Times New Roman" w:hAnsi="Tahoma" w:cs="Tahoma"/>
          <w:i/>
          <w:iCs/>
          <w:spacing w:val="-2"/>
          <w:sz w:val="20"/>
          <w:lang w:val="en-ID"/>
        </w:rPr>
        <w:t>Global education monitoring report 2020: Inclusion and education: All means all</w:t>
      </w:r>
      <w:r w:rsidRPr="00AF383B">
        <w:rPr>
          <w:rFonts w:ascii="Tahoma" w:eastAsia="Times New Roman" w:hAnsi="Tahoma" w:cs="Tahoma"/>
          <w:spacing w:val="-2"/>
          <w:sz w:val="20"/>
          <w:lang w:val="en-ID"/>
        </w:rPr>
        <w:t>. UNESCO Publishing.</w:t>
      </w:r>
    </w:p>
    <w:p w14:paraId="6B0D8034" w14:textId="77777777"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Vygotsky, L. S. (1978). </w:t>
      </w:r>
      <w:r w:rsidRPr="00AF383B">
        <w:rPr>
          <w:rFonts w:ascii="Tahoma" w:eastAsia="Times New Roman" w:hAnsi="Tahoma" w:cs="Tahoma"/>
          <w:i/>
          <w:iCs/>
          <w:spacing w:val="-2"/>
          <w:sz w:val="20"/>
          <w:lang w:val="en-ID"/>
        </w:rPr>
        <w:t>Mind in society: The development of higher psychological processes</w:t>
      </w:r>
      <w:r w:rsidRPr="00AF383B">
        <w:rPr>
          <w:rFonts w:ascii="Tahoma" w:eastAsia="Times New Roman" w:hAnsi="Tahoma" w:cs="Tahoma"/>
          <w:spacing w:val="-2"/>
          <w:sz w:val="20"/>
          <w:lang w:val="en-ID"/>
        </w:rPr>
        <w:t>. Harvard University Press.</w:t>
      </w:r>
    </w:p>
    <w:p w14:paraId="7FFC2F24" w14:textId="747724B7"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Wigfield, A., &amp; Eccles, J. S. (2000). Expectancy-value theory of achievement motivation. </w:t>
      </w:r>
      <w:r w:rsidRPr="00AF383B">
        <w:rPr>
          <w:rFonts w:ascii="Tahoma" w:eastAsia="Times New Roman" w:hAnsi="Tahoma" w:cs="Tahoma"/>
          <w:i/>
          <w:iCs/>
          <w:spacing w:val="-2"/>
          <w:sz w:val="20"/>
          <w:lang w:val="en-ID"/>
        </w:rPr>
        <w:t>Contemporary Educational Psychology</w:t>
      </w:r>
      <w:r w:rsidRPr="00AF383B">
        <w:rPr>
          <w:rFonts w:ascii="Tahoma" w:eastAsia="Times New Roman" w:hAnsi="Tahoma" w:cs="Tahoma"/>
          <w:spacing w:val="-2"/>
          <w:sz w:val="20"/>
          <w:lang w:val="en-ID"/>
        </w:rPr>
        <w:t>, 25(1), 68-81.</w:t>
      </w:r>
      <w:r w:rsidR="007510D2">
        <w:rPr>
          <w:rFonts w:ascii="Tahoma" w:eastAsia="Times New Roman" w:hAnsi="Tahoma" w:cs="Tahoma"/>
          <w:spacing w:val="-2"/>
          <w:sz w:val="20"/>
          <w:lang w:val="en-ID"/>
        </w:rPr>
        <w:t xml:space="preserve"> </w:t>
      </w:r>
      <w:r w:rsidR="007510D2" w:rsidRPr="007510D2">
        <w:rPr>
          <w:rFonts w:ascii="Tahoma" w:eastAsia="Times New Roman" w:hAnsi="Tahoma" w:cs="Tahoma"/>
          <w:spacing w:val="-2"/>
          <w:sz w:val="20"/>
          <w:lang w:val="en-ID"/>
        </w:rPr>
        <w:t>https://doi.org/10.1006/ceps.1999.1015</w:t>
      </w:r>
    </w:p>
    <w:p w14:paraId="08A979C8" w14:textId="77777777"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World Bank. (2018). </w:t>
      </w:r>
      <w:r w:rsidRPr="00AF383B">
        <w:rPr>
          <w:rFonts w:ascii="Tahoma" w:eastAsia="Times New Roman" w:hAnsi="Tahoma" w:cs="Tahoma"/>
          <w:i/>
          <w:iCs/>
          <w:spacing w:val="-2"/>
          <w:sz w:val="20"/>
          <w:lang w:val="en-ID"/>
        </w:rPr>
        <w:t>Learning to realize education's promise: World development report 2018</w:t>
      </w:r>
      <w:r w:rsidRPr="00AF383B">
        <w:rPr>
          <w:rFonts w:ascii="Tahoma" w:eastAsia="Times New Roman" w:hAnsi="Tahoma" w:cs="Tahoma"/>
          <w:spacing w:val="-2"/>
          <w:sz w:val="20"/>
          <w:lang w:val="en-ID"/>
        </w:rPr>
        <w:t>. World Bank Publications.</w:t>
      </w:r>
    </w:p>
    <w:p w14:paraId="68B1B150" w14:textId="1C77EF6E" w:rsidR="00AF383B" w:rsidRPr="00AF383B" w:rsidRDefault="00AF383B" w:rsidP="00AF383B">
      <w:pPr>
        <w:spacing w:before="120" w:after="120" w:line="240" w:lineRule="auto"/>
        <w:ind w:left="851" w:right="91" w:hanging="851"/>
        <w:jc w:val="both"/>
        <w:rPr>
          <w:rFonts w:ascii="Tahoma" w:eastAsia="Times New Roman" w:hAnsi="Tahoma" w:cs="Tahoma"/>
          <w:spacing w:val="-2"/>
          <w:sz w:val="20"/>
          <w:lang w:val="en-ID"/>
        </w:rPr>
      </w:pPr>
      <w:r w:rsidRPr="00AF383B">
        <w:rPr>
          <w:rFonts w:ascii="Tahoma" w:eastAsia="Times New Roman" w:hAnsi="Tahoma" w:cs="Tahoma"/>
          <w:spacing w:val="-2"/>
          <w:sz w:val="20"/>
          <w:lang w:val="en-ID"/>
        </w:rPr>
        <w:t xml:space="preserve">Zhang, L., Basham, J. D., &amp; Yang, S. (2020). Understanding the implementation of personalized learning: A research synthesis. </w:t>
      </w:r>
      <w:r w:rsidRPr="00AF383B">
        <w:rPr>
          <w:rFonts w:ascii="Tahoma" w:eastAsia="Times New Roman" w:hAnsi="Tahoma" w:cs="Tahoma"/>
          <w:i/>
          <w:iCs/>
          <w:spacing w:val="-2"/>
          <w:sz w:val="20"/>
          <w:lang w:val="en-ID"/>
        </w:rPr>
        <w:t>Educational Research Review</w:t>
      </w:r>
      <w:r w:rsidRPr="00AF383B">
        <w:rPr>
          <w:rFonts w:ascii="Tahoma" w:eastAsia="Times New Roman" w:hAnsi="Tahoma" w:cs="Tahoma"/>
          <w:spacing w:val="-2"/>
          <w:sz w:val="20"/>
          <w:lang w:val="en-ID"/>
        </w:rPr>
        <w:t>, 31, Article 100339.</w:t>
      </w:r>
      <w:r w:rsidR="007510D2">
        <w:rPr>
          <w:rFonts w:ascii="Tahoma" w:eastAsia="Times New Roman" w:hAnsi="Tahoma" w:cs="Tahoma"/>
          <w:spacing w:val="-2"/>
          <w:sz w:val="20"/>
          <w:lang w:val="en-ID"/>
        </w:rPr>
        <w:t xml:space="preserve"> </w:t>
      </w:r>
      <w:r w:rsidR="007510D2" w:rsidRPr="007510D2">
        <w:rPr>
          <w:rFonts w:ascii="Tahoma" w:eastAsia="Times New Roman" w:hAnsi="Tahoma" w:cs="Tahoma"/>
          <w:spacing w:val="-2"/>
          <w:sz w:val="20"/>
          <w:lang w:val="en-ID"/>
        </w:rPr>
        <w:t>https://doi.org/10.1016/j.edurev.2020.100339</w:t>
      </w:r>
    </w:p>
    <w:p w14:paraId="52EC1B37" w14:textId="40E5012C" w:rsidR="00FA4302" w:rsidRDefault="00FA4302" w:rsidP="00DC23E7">
      <w:pPr>
        <w:spacing w:before="120" w:after="120" w:line="240" w:lineRule="auto"/>
        <w:ind w:left="851" w:right="91" w:hanging="851"/>
        <w:jc w:val="both"/>
        <w:rPr>
          <w:rFonts w:ascii="Tahoma" w:eastAsia="Times New Roman" w:hAnsi="Tahoma" w:cs="Tahoma"/>
          <w:spacing w:val="-2"/>
          <w:sz w:val="20"/>
        </w:rPr>
      </w:pPr>
    </w:p>
    <w:sectPr w:rsidR="00FA4302" w:rsidSect="000E4A2A">
      <w:headerReference w:type="even" r:id="rId10"/>
      <w:headerReference w:type="default" r:id="rId11"/>
      <w:footerReference w:type="even" r:id="rId12"/>
      <w:footerReference w:type="default" r:id="rId13"/>
      <w:headerReference w:type="first" r:id="rId14"/>
      <w:footerReference w:type="first" r:id="rId15"/>
      <w:pgSz w:w="11906" w:h="16838"/>
      <w:pgMar w:top="1247" w:right="1418" w:bottom="1418" w:left="1418" w:header="709" w:footer="709" w:gutter="0"/>
      <w:pgNumType w:start="283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1D1F4" w14:textId="77777777" w:rsidR="00287A75" w:rsidRDefault="00287A75" w:rsidP="003B736C">
      <w:pPr>
        <w:spacing w:after="0" w:line="240" w:lineRule="auto"/>
      </w:pPr>
      <w:r>
        <w:separator/>
      </w:r>
    </w:p>
  </w:endnote>
  <w:endnote w:type="continuationSeparator" w:id="0">
    <w:p w14:paraId="442C4202" w14:textId="77777777" w:rsidR="00287A75" w:rsidRDefault="00287A75" w:rsidP="003B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Arabic">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1002A87" w:usb1="00000000" w:usb2="00000000" w:usb3="00000000" w:csb0="0001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7A3E3" w14:textId="77777777" w:rsidR="00491296" w:rsidRPr="00E3076B" w:rsidRDefault="00491296" w:rsidP="00E3076B">
    <w:pPr>
      <w:pStyle w:val="Footer"/>
      <w:spacing w:before="360"/>
      <w:jc w:val="center"/>
      <w:rPr>
        <w:rFonts w:ascii="Lucida Sans" w:hAnsi="Lucida Sans" w:cs="Lucida Sans"/>
        <w:sz w:val="18"/>
        <w:szCs w:val="18"/>
      </w:rPr>
    </w:pPr>
    <w:r w:rsidRPr="00E3076B">
      <w:rPr>
        <w:rFonts w:ascii="Lucida Sans" w:hAnsi="Lucida Sans" w:cs="Lucida Sans"/>
        <w:bCs/>
        <w:sz w:val="18"/>
        <w:szCs w:val="18"/>
      </w:rPr>
      <w:fldChar w:fldCharType="begin"/>
    </w:r>
    <w:r w:rsidRPr="00E3076B">
      <w:rPr>
        <w:rFonts w:ascii="Lucida Sans" w:hAnsi="Lucida Sans" w:cs="Lucida Sans"/>
        <w:bCs/>
        <w:sz w:val="18"/>
        <w:szCs w:val="18"/>
      </w:rPr>
      <w:instrText xml:space="preserve"> PAGE </w:instrText>
    </w:r>
    <w:r w:rsidRPr="00E3076B">
      <w:rPr>
        <w:rFonts w:ascii="Lucida Sans" w:hAnsi="Lucida Sans" w:cs="Lucida Sans"/>
        <w:bCs/>
        <w:sz w:val="18"/>
        <w:szCs w:val="18"/>
      </w:rPr>
      <w:fldChar w:fldCharType="separate"/>
    </w:r>
    <w:r w:rsidR="00872A50">
      <w:rPr>
        <w:rFonts w:ascii="Lucida Sans" w:hAnsi="Lucida Sans" w:cs="Lucida Sans"/>
        <w:bCs/>
        <w:noProof/>
        <w:sz w:val="18"/>
        <w:szCs w:val="18"/>
      </w:rPr>
      <w:t>6</w:t>
    </w:r>
    <w:r w:rsidRPr="00E3076B">
      <w:rPr>
        <w:rFonts w:ascii="Lucida Sans" w:hAnsi="Lucida Sans" w:cs="Lucida Sans"/>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720F0" w14:textId="77777777" w:rsidR="00491296" w:rsidRPr="00E3076B" w:rsidRDefault="00491296" w:rsidP="00E3076B">
    <w:pPr>
      <w:pStyle w:val="Footer"/>
      <w:tabs>
        <w:tab w:val="clear" w:pos="4513"/>
        <w:tab w:val="clear" w:pos="9026"/>
        <w:tab w:val="center" w:pos="4678"/>
      </w:tabs>
      <w:spacing w:before="360"/>
      <w:ind w:right="-1"/>
      <w:jc w:val="center"/>
      <w:rPr>
        <w:rFonts w:ascii="Lucida Sans" w:hAnsi="Lucida Sans" w:cs="Lucida Sans"/>
        <w:sz w:val="18"/>
        <w:szCs w:val="18"/>
        <w:lang w:val="en-ID"/>
      </w:rPr>
    </w:pPr>
    <w:r w:rsidRPr="00E3076B">
      <w:rPr>
        <w:rFonts w:ascii="Lucida Sans" w:hAnsi="Lucida Sans" w:cs="Lucida Sans"/>
        <w:bCs/>
        <w:sz w:val="18"/>
        <w:szCs w:val="18"/>
      </w:rPr>
      <w:fldChar w:fldCharType="begin"/>
    </w:r>
    <w:r w:rsidRPr="00E3076B">
      <w:rPr>
        <w:rFonts w:ascii="Lucida Sans" w:hAnsi="Lucida Sans" w:cs="Lucida Sans"/>
        <w:bCs/>
        <w:sz w:val="18"/>
        <w:szCs w:val="18"/>
      </w:rPr>
      <w:instrText xml:space="preserve"> PAGE </w:instrText>
    </w:r>
    <w:r w:rsidRPr="00E3076B">
      <w:rPr>
        <w:rFonts w:ascii="Lucida Sans" w:hAnsi="Lucida Sans" w:cs="Lucida Sans"/>
        <w:bCs/>
        <w:sz w:val="18"/>
        <w:szCs w:val="18"/>
      </w:rPr>
      <w:fldChar w:fldCharType="separate"/>
    </w:r>
    <w:r w:rsidR="00B2089D">
      <w:rPr>
        <w:rFonts w:ascii="Lucida Sans" w:hAnsi="Lucida Sans" w:cs="Lucida Sans"/>
        <w:bCs/>
        <w:noProof/>
        <w:sz w:val="18"/>
        <w:szCs w:val="18"/>
      </w:rPr>
      <w:t>2845</w:t>
    </w:r>
    <w:r w:rsidRPr="00E3076B">
      <w:rPr>
        <w:rFonts w:ascii="Lucida Sans" w:hAnsi="Lucida Sans" w:cs="Lucida Sans"/>
        <w:b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A5269" w14:textId="77777777" w:rsidR="00E3076B" w:rsidRPr="00E3076B" w:rsidRDefault="006E2F1A" w:rsidP="00E3076B">
    <w:pPr>
      <w:tabs>
        <w:tab w:val="center" w:pos="4536"/>
      </w:tabs>
      <w:spacing w:after="0" w:line="240" w:lineRule="auto"/>
      <w:rPr>
        <w:rFonts w:ascii="Lucida Sans" w:hAnsi="Lucida Sans" w:cs="Lucida Sans"/>
        <w:sz w:val="16"/>
        <w:szCs w:val="18"/>
        <w:lang w:val="en-ID"/>
      </w:rPr>
    </w:pPr>
    <w:r w:rsidRPr="00E3076B">
      <w:rPr>
        <w:rFonts w:ascii="Cambria" w:hAnsi="Cambria"/>
        <w:b/>
        <w:bCs/>
        <w:color w:val="003300"/>
        <w:sz w:val="20"/>
        <w:lang w:val="en-ID"/>
      </w:rPr>
      <w:tab/>
    </w:r>
  </w:p>
  <w:p w14:paraId="69F86F91" w14:textId="77777777" w:rsidR="00491296" w:rsidRPr="00E3076B" w:rsidRDefault="00491296" w:rsidP="00E3076B">
    <w:pPr>
      <w:tabs>
        <w:tab w:val="center" w:pos="4536"/>
      </w:tabs>
      <w:spacing w:after="0" w:line="240" w:lineRule="auto"/>
      <w:rPr>
        <w:rFonts w:ascii="Lucida Sans" w:hAnsi="Lucida Sans" w:cs="Lucida Sans"/>
        <w:sz w:val="14"/>
        <w:szCs w:val="18"/>
        <w:lang w:val="en-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1A85C" w14:textId="77777777" w:rsidR="00287A75" w:rsidRDefault="00287A75" w:rsidP="003B736C">
      <w:pPr>
        <w:spacing w:after="0" w:line="240" w:lineRule="auto"/>
      </w:pPr>
      <w:r>
        <w:separator/>
      </w:r>
    </w:p>
  </w:footnote>
  <w:footnote w:type="continuationSeparator" w:id="0">
    <w:p w14:paraId="590B0B90" w14:textId="77777777" w:rsidR="00287A75" w:rsidRDefault="00287A75" w:rsidP="003B7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9BE1A" w14:textId="77777777" w:rsidR="00370148" w:rsidRPr="00370148" w:rsidRDefault="00370148" w:rsidP="00370148">
    <w:pPr>
      <w:pStyle w:val="Header"/>
      <w:spacing w:after="480"/>
      <w:jc w:val="center"/>
      <w:rPr>
        <w:color w:val="ED7D31" w:themeColor="accent2"/>
        <w:sz w:val="20"/>
        <w:lang w:val="en-US"/>
      </w:rPr>
    </w:pPr>
    <w:r w:rsidRPr="00370148">
      <w:rPr>
        <w:color w:val="0070C0"/>
        <w:sz w:val="20"/>
      </w:rPr>
      <w:t>Journal of Innovation and Research in Primary Education</w:t>
    </w:r>
    <w:r>
      <w:rPr>
        <w:color w:val="0070C0"/>
        <w:sz w:val="20"/>
        <w:lang w:val="en-US"/>
      </w:rPr>
      <w:t xml:space="preserve"> </w:t>
    </w:r>
    <w:r w:rsidRPr="00370148">
      <w:rPr>
        <w:color w:val="ED7D31" w:themeColor="accent2"/>
        <w:sz w:val="20"/>
        <w:lang w:val="en-US"/>
      </w:rPr>
      <w:t>| 1(1), 2022 | 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A2265" w14:textId="6BE95D8E" w:rsidR="00491296" w:rsidRPr="00370148" w:rsidRDefault="00370148" w:rsidP="00370148">
    <w:pPr>
      <w:pStyle w:val="Header"/>
      <w:spacing w:after="480"/>
      <w:jc w:val="center"/>
      <w:rPr>
        <w:color w:val="ED7D31" w:themeColor="accent2"/>
        <w:sz w:val="20"/>
        <w:lang w:val="en-US"/>
      </w:rPr>
    </w:pPr>
    <w:r w:rsidRPr="00370148">
      <w:rPr>
        <w:color w:val="0070C0"/>
        <w:sz w:val="20"/>
      </w:rPr>
      <w:t>Journal of Innovation and Research in Primary Education</w:t>
    </w:r>
    <w:r>
      <w:rPr>
        <w:color w:val="0070C0"/>
        <w:sz w:val="20"/>
        <w:lang w:val="en-US"/>
      </w:rPr>
      <w:t xml:space="preserve"> </w:t>
    </w:r>
    <w:r w:rsidRPr="00370148">
      <w:rPr>
        <w:color w:val="ED7D31" w:themeColor="accent2"/>
        <w:sz w:val="20"/>
        <w:lang w:val="en-US"/>
      </w:rPr>
      <w:t xml:space="preserve">| </w:t>
    </w:r>
    <w:r w:rsidR="000E4A2A">
      <w:rPr>
        <w:color w:val="ED7D31" w:themeColor="accent2"/>
        <w:sz w:val="20"/>
        <w:lang w:val="en-US"/>
      </w:rPr>
      <w:t>4</w:t>
    </w:r>
    <w:r w:rsidRPr="00370148">
      <w:rPr>
        <w:color w:val="ED7D31" w:themeColor="accent2"/>
        <w:sz w:val="20"/>
        <w:lang w:val="en-US"/>
      </w:rPr>
      <w:t>(</w:t>
    </w:r>
    <w:r w:rsidR="000E4A2A">
      <w:rPr>
        <w:color w:val="ED7D31" w:themeColor="accent2"/>
        <w:sz w:val="20"/>
        <w:lang w:val="en-US"/>
      </w:rPr>
      <w:t>4</w:t>
    </w:r>
    <w:r w:rsidRPr="00370148">
      <w:rPr>
        <w:color w:val="ED7D31" w:themeColor="accent2"/>
        <w:sz w:val="20"/>
        <w:lang w:val="en-US"/>
      </w:rPr>
      <w:t>), 202</w:t>
    </w:r>
    <w:r w:rsidR="000E4A2A">
      <w:rPr>
        <w:color w:val="ED7D31" w:themeColor="accent2"/>
        <w:sz w:val="20"/>
        <w:lang w:val="en-US"/>
      </w:rPr>
      <w:t>5</w:t>
    </w:r>
    <w:r w:rsidRPr="00370148">
      <w:rPr>
        <w:color w:val="ED7D31" w:themeColor="accent2"/>
        <w:sz w:val="20"/>
        <w:lang w:val="en-US"/>
      </w:rPr>
      <w:t xml:space="preserve"> | </w:t>
    </w:r>
    <w:r w:rsidR="000E4A2A">
      <w:rPr>
        <w:color w:val="ED7D31" w:themeColor="accent2"/>
        <w:sz w:val="20"/>
        <w:lang w:val="en-US"/>
      </w:rPr>
      <w:t>2836-2845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276"/>
    </w:tblGrid>
    <w:tr w:rsidR="00D020A3" w:rsidRPr="00D020A3" w14:paraId="4930C520" w14:textId="77777777" w:rsidTr="000F412E">
      <w:tc>
        <w:tcPr>
          <w:tcW w:w="8080" w:type="dxa"/>
        </w:tcPr>
        <w:p w14:paraId="19AA591D" w14:textId="77777777" w:rsidR="00D020A3" w:rsidRPr="009F4684" w:rsidRDefault="00D020A3" w:rsidP="00D020A3">
          <w:pPr>
            <w:pStyle w:val="Header"/>
            <w:spacing w:after="60"/>
            <w:rPr>
              <w:rFonts w:ascii="Tahoma" w:hAnsi="Tahoma" w:cs="Tahoma"/>
              <w:sz w:val="20"/>
              <w:szCs w:val="20"/>
              <w:lang w:val="en-US"/>
            </w:rPr>
          </w:pPr>
          <w:r w:rsidRPr="00D020A3">
            <w:rPr>
              <w:rStyle w:val="Strong"/>
              <w:rFonts w:ascii="Tahoma" w:hAnsi="Tahoma" w:cs="Tahoma"/>
              <w:b w:val="0"/>
              <w:bCs w:val="0"/>
              <w:color w:val="0070C0"/>
              <w:sz w:val="20"/>
              <w:szCs w:val="20"/>
              <w:shd w:val="clear" w:color="auto" w:fill="FFFFFF"/>
            </w:rPr>
            <w:t>JOURNAL</w:t>
          </w:r>
          <w:r w:rsidRPr="00D020A3">
            <w:rPr>
              <w:rStyle w:val="Strong"/>
              <w:rFonts w:ascii="Tahoma" w:hAnsi="Tahoma" w:cs="Tahoma"/>
              <w:b w:val="0"/>
              <w:color w:val="0070C0"/>
              <w:sz w:val="20"/>
              <w:szCs w:val="20"/>
              <w:shd w:val="clear" w:color="auto" w:fill="FFFFFF"/>
            </w:rPr>
            <w:t xml:space="preserve"> OF INNOVATION AND RESEARCH IN PRIMARY EDUCATION</w:t>
          </w:r>
          <w:r w:rsidR="009F4684">
            <w:rPr>
              <w:rStyle w:val="Strong"/>
              <w:rFonts w:ascii="Tahoma" w:hAnsi="Tahoma" w:cs="Tahoma"/>
              <w:b w:val="0"/>
              <w:color w:val="0070C0"/>
              <w:sz w:val="20"/>
              <w:szCs w:val="20"/>
              <w:shd w:val="clear" w:color="auto" w:fill="FFFFFF"/>
              <w:lang w:val="en-US"/>
            </w:rPr>
            <w:t xml:space="preserve"> </w:t>
          </w:r>
          <w:r w:rsidR="009F4684" w:rsidRPr="009F4684">
            <w:rPr>
              <w:rStyle w:val="Strong"/>
              <w:rFonts w:ascii="Tahoma" w:hAnsi="Tahoma" w:cs="Tahoma"/>
              <w:b w:val="0"/>
              <w:sz w:val="20"/>
              <w:szCs w:val="20"/>
              <w:shd w:val="clear" w:color="auto" w:fill="FFFFFF"/>
              <w:lang w:val="en-US"/>
            </w:rPr>
            <w:t xml:space="preserve">| </w:t>
          </w:r>
          <w:r w:rsidR="009F4684" w:rsidRPr="009F4684">
            <w:rPr>
              <w:rFonts w:ascii="Tahoma" w:hAnsi="Tahoma" w:cs="Tahoma"/>
              <w:color w:val="C45911" w:themeColor="accent2" w:themeShade="BF"/>
              <w:sz w:val="18"/>
              <w:szCs w:val="18"/>
              <w:lang w:val="en-US"/>
            </w:rPr>
            <w:t>ISSN 2829-775X</w:t>
          </w:r>
        </w:p>
      </w:tc>
      <w:tc>
        <w:tcPr>
          <w:tcW w:w="1276" w:type="dxa"/>
          <w:vMerge w:val="restart"/>
        </w:tcPr>
        <w:p w14:paraId="37295F10" w14:textId="77777777" w:rsidR="00D020A3" w:rsidRPr="00D020A3" w:rsidRDefault="00D020A3" w:rsidP="00D020A3">
          <w:pPr>
            <w:pStyle w:val="Header"/>
            <w:ind w:right="-108"/>
            <w:jc w:val="right"/>
            <w:rPr>
              <w:rStyle w:val="Strong"/>
              <w:rFonts w:ascii="Tahoma" w:hAnsi="Tahoma" w:cs="Tahoma"/>
              <w:b w:val="0"/>
              <w:color w:val="0070C0"/>
              <w:sz w:val="20"/>
              <w:szCs w:val="20"/>
              <w:shd w:val="clear" w:color="auto" w:fill="FFFFFF"/>
            </w:rPr>
          </w:pPr>
          <w:r>
            <w:rPr>
              <w:rFonts w:ascii="Tahoma" w:hAnsi="Tahoma" w:cs="Tahoma"/>
              <w:bCs/>
              <w:noProof/>
              <w:color w:val="000000"/>
              <w:sz w:val="20"/>
              <w:lang w:val="en-US"/>
            </w:rPr>
            <w:drawing>
              <wp:inline distT="0" distB="0" distL="0" distR="0" wp14:anchorId="0DB925C7" wp14:editId="12EAEC0F">
                <wp:extent cx="523875" cy="50691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nd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9783" cy="512633"/>
                        </a:xfrm>
                        <a:prstGeom prst="rect">
                          <a:avLst/>
                        </a:prstGeom>
                      </pic:spPr>
                    </pic:pic>
                  </a:graphicData>
                </a:graphic>
              </wp:inline>
            </w:drawing>
          </w:r>
        </w:p>
      </w:tc>
    </w:tr>
    <w:tr w:rsidR="00D020A3" w:rsidRPr="00D020A3" w14:paraId="0CAED7B5" w14:textId="77777777" w:rsidTr="000F412E">
      <w:tc>
        <w:tcPr>
          <w:tcW w:w="8080" w:type="dxa"/>
        </w:tcPr>
        <w:p w14:paraId="6F072E12" w14:textId="1C042D70" w:rsidR="009F4684" w:rsidRPr="009F4684" w:rsidRDefault="000E4A2A" w:rsidP="000E4A2A">
          <w:pPr>
            <w:pStyle w:val="Header"/>
            <w:spacing w:after="60"/>
            <w:rPr>
              <w:rFonts w:ascii="Tahoma" w:hAnsi="Tahoma" w:cs="Tahoma"/>
              <w:sz w:val="18"/>
              <w:szCs w:val="18"/>
              <w:lang w:val="en-US"/>
            </w:rPr>
          </w:pPr>
          <w:r>
            <w:rPr>
              <w:rFonts w:ascii="Tahoma" w:hAnsi="Tahoma" w:cs="Tahoma"/>
              <w:sz w:val="18"/>
              <w:szCs w:val="18"/>
              <w:lang w:val="en-US"/>
            </w:rPr>
            <w:t>Vol. 4</w:t>
          </w:r>
          <w:r w:rsidR="009F4684" w:rsidRPr="009F4684">
            <w:rPr>
              <w:rFonts w:ascii="Tahoma" w:hAnsi="Tahoma" w:cs="Tahoma"/>
              <w:sz w:val="18"/>
              <w:szCs w:val="18"/>
              <w:lang w:val="en-US"/>
            </w:rPr>
            <w:t xml:space="preserve">, No. </w:t>
          </w:r>
          <w:r>
            <w:rPr>
              <w:rFonts w:ascii="Tahoma" w:hAnsi="Tahoma" w:cs="Tahoma"/>
              <w:sz w:val="18"/>
              <w:szCs w:val="18"/>
              <w:lang w:val="en-US"/>
            </w:rPr>
            <w:t>4, 2025</w:t>
          </w:r>
          <w:r w:rsidR="009F4684" w:rsidRPr="009F4684">
            <w:rPr>
              <w:rFonts w:ascii="Tahoma" w:hAnsi="Tahoma" w:cs="Tahoma"/>
              <w:sz w:val="18"/>
              <w:szCs w:val="18"/>
              <w:lang w:val="en-US"/>
            </w:rPr>
            <w:t xml:space="preserve">, </w:t>
          </w:r>
          <w:r>
            <w:rPr>
              <w:rFonts w:ascii="Tahoma" w:hAnsi="Tahoma" w:cs="Tahoma"/>
              <w:sz w:val="18"/>
              <w:szCs w:val="18"/>
              <w:lang w:val="en-US"/>
            </w:rPr>
            <w:t>2836-2835</w:t>
          </w:r>
        </w:p>
      </w:tc>
      <w:tc>
        <w:tcPr>
          <w:tcW w:w="1276" w:type="dxa"/>
          <w:vMerge/>
        </w:tcPr>
        <w:p w14:paraId="017F5364" w14:textId="77777777" w:rsidR="00D020A3" w:rsidRPr="00D020A3" w:rsidRDefault="00D020A3" w:rsidP="0037300A">
          <w:pPr>
            <w:pStyle w:val="Header"/>
            <w:jc w:val="center"/>
            <w:rPr>
              <w:rFonts w:ascii="Tahoma" w:hAnsi="Tahoma" w:cs="Tahoma"/>
              <w:sz w:val="20"/>
              <w:szCs w:val="20"/>
            </w:rPr>
          </w:pPr>
        </w:p>
      </w:tc>
    </w:tr>
    <w:tr w:rsidR="00D020A3" w:rsidRPr="00D020A3" w14:paraId="0A7F5C35" w14:textId="77777777" w:rsidTr="000F412E">
      <w:tc>
        <w:tcPr>
          <w:tcW w:w="8080" w:type="dxa"/>
          <w:tcBorders>
            <w:bottom w:val="single" w:sz="12" w:space="0" w:color="0070C0"/>
          </w:tcBorders>
        </w:tcPr>
        <w:p w14:paraId="2A95ECF5" w14:textId="13FC7027" w:rsidR="00D020A3" w:rsidRPr="009F4684" w:rsidRDefault="00D020A3" w:rsidP="000E4A2A">
          <w:pPr>
            <w:pStyle w:val="Header"/>
            <w:spacing w:after="60"/>
            <w:rPr>
              <w:rFonts w:ascii="Tahoma" w:hAnsi="Tahoma" w:cs="Tahoma"/>
              <w:sz w:val="18"/>
              <w:szCs w:val="18"/>
              <w:lang w:val="en-US"/>
            </w:rPr>
          </w:pPr>
          <w:r w:rsidRPr="009F4684">
            <w:rPr>
              <w:rFonts w:ascii="Tahoma" w:hAnsi="Tahoma" w:cs="Tahoma"/>
              <w:sz w:val="18"/>
              <w:szCs w:val="18"/>
              <w:lang w:val="en-US"/>
            </w:rPr>
            <w:t>https://doi.org/10.56916/jirpe.v</w:t>
          </w:r>
          <w:r w:rsidR="000E4A2A">
            <w:rPr>
              <w:rFonts w:ascii="Tahoma" w:hAnsi="Tahoma" w:cs="Tahoma"/>
              <w:sz w:val="18"/>
              <w:szCs w:val="18"/>
              <w:lang w:val="en-US"/>
            </w:rPr>
            <w:t>4</w:t>
          </w:r>
          <w:r w:rsidRPr="009F4684">
            <w:rPr>
              <w:rFonts w:ascii="Tahoma" w:hAnsi="Tahoma" w:cs="Tahoma"/>
              <w:sz w:val="18"/>
              <w:szCs w:val="18"/>
              <w:lang w:val="en-US"/>
            </w:rPr>
            <w:t>i</w:t>
          </w:r>
          <w:r w:rsidR="000E4A2A">
            <w:rPr>
              <w:rFonts w:ascii="Tahoma" w:hAnsi="Tahoma" w:cs="Tahoma"/>
              <w:sz w:val="18"/>
              <w:szCs w:val="18"/>
              <w:lang w:val="en-US"/>
            </w:rPr>
            <w:t>4</w:t>
          </w:r>
          <w:r w:rsidRPr="009F4684">
            <w:rPr>
              <w:rFonts w:ascii="Tahoma" w:hAnsi="Tahoma" w:cs="Tahoma"/>
              <w:sz w:val="18"/>
              <w:szCs w:val="18"/>
              <w:lang w:val="en-US"/>
            </w:rPr>
            <w:t>.</w:t>
          </w:r>
          <w:r w:rsidR="000E4A2A">
            <w:rPr>
              <w:rFonts w:ascii="Tahoma" w:hAnsi="Tahoma" w:cs="Tahoma"/>
              <w:sz w:val="18"/>
              <w:szCs w:val="18"/>
              <w:lang w:val="en-US"/>
            </w:rPr>
            <w:t>2241</w:t>
          </w:r>
        </w:p>
      </w:tc>
      <w:tc>
        <w:tcPr>
          <w:tcW w:w="1276" w:type="dxa"/>
          <w:vMerge/>
          <w:tcBorders>
            <w:bottom w:val="single" w:sz="12" w:space="0" w:color="0070C0"/>
          </w:tcBorders>
        </w:tcPr>
        <w:p w14:paraId="54B04CCE" w14:textId="77777777" w:rsidR="00D020A3" w:rsidRPr="00D020A3" w:rsidRDefault="00D020A3" w:rsidP="0037300A">
          <w:pPr>
            <w:pStyle w:val="Header"/>
            <w:jc w:val="center"/>
            <w:rPr>
              <w:rFonts w:ascii="Tahoma" w:hAnsi="Tahoma" w:cs="Tahoma"/>
              <w:sz w:val="20"/>
              <w:szCs w:val="20"/>
            </w:rPr>
          </w:pPr>
        </w:p>
      </w:tc>
    </w:tr>
  </w:tbl>
  <w:p w14:paraId="5301257C" w14:textId="77777777" w:rsidR="00491296" w:rsidRPr="00093F12" w:rsidRDefault="00491296" w:rsidP="00093F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7C13"/>
    <w:multiLevelType w:val="hybridMultilevel"/>
    <w:tmpl w:val="521668F0"/>
    <w:lvl w:ilvl="0" w:tplc="3809000F">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nsid w:val="4E4E554D"/>
    <w:multiLevelType w:val="hybridMultilevel"/>
    <w:tmpl w:val="90FA323C"/>
    <w:lvl w:ilvl="0" w:tplc="3809000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nsid w:val="66D53BA7"/>
    <w:multiLevelType w:val="hybridMultilevel"/>
    <w:tmpl w:val="63284B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c0MzQxMLQAsg0sDZV0lIJTi4sz8/NACgwNawEiFX8DLQAAAA=="/>
  </w:docVars>
  <w:rsids>
    <w:rsidRoot w:val="00547A03"/>
    <w:rsid w:val="00010352"/>
    <w:rsid w:val="000266E6"/>
    <w:rsid w:val="00031004"/>
    <w:rsid w:val="000346CA"/>
    <w:rsid w:val="00034D2F"/>
    <w:rsid w:val="000605BA"/>
    <w:rsid w:val="00067F3E"/>
    <w:rsid w:val="00093F12"/>
    <w:rsid w:val="0009400D"/>
    <w:rsid w:val="000A3CF0"/>
    <w:rsid w:val="000C1E7C"/>
    <w:rsid w:val="000C3584"/>
    <w:rsid w:val="000E038C"/>
    <w:rsid w:val="000E4301"/>
    <w:rsid w:val="000E4A2A"/>
    <w:rsid w:val="000F412E"/>
    <w:rsid w:val="00104461"/>
    <w:rsid w:val="00110EC4"/>
    <w:rsid w:val="00143625"/>
    <w:rsid w:val="00150632"/>
    <w:rsid w:val="001646C5"/>
    <w:rsid w:val="00176199"/>
    <w:rsid w:val="00186C4B"/>
    <w:rsid w:val="001B0459"/>
    <w:rsid w:val="001B06F0"/>
    <w:rsid w:val="001B1BB7"/>
    <w:rsid w:val="001C12E9"/>
    <w:rsid w:val="001E413D"/>
    <w:rsid w:val="001E6E83"/>
    <w:rsid w:val="00204E82"/>
    <w:rsid w:val="00206D54"/>
    <w:rsid w:val="00214E69"/>
    <w:rsid w:val="00224664"/>
    <w:rsid w:val="00234B41"/>
    <w:rsid w:val="0024070A"/>
    <w:rsid w:val="00241094"/>
    <w:rsid w:val="0024554A"/>
    <w:rsid w:val="0025068D"/>
    <w:rsid w:val="00265D7C"/>
    <w:rsid w:val="00270EA8"/>
    <w:rsid w:val="002741EF"/>
    <w:rsid w:val="00287A75"/>
    <w:rsid w:val="002A3A57"/>
    <w:rsid w:val="002A7F76"/>
    <w:rsid w:val="002C0037"/>
    <w:rsid w:val="00327FE7"/>
    <w:rsid w:val="00335976"/>
    <w:rsid w:val="00350060"/>
    <w:rsid w:val="003531AF"/>
    <w:rsid w:val="00364886"/>
    <w:rsid w:val="00370148"/>
    <w:rsid w:val="00373C7E"/>
    <w:rsid w:val="00393CB2"/>
    <w:rsid w:val="003B6378"/>
    <w:rsid w:val="003B736C"/>
    <w:rsid w:val="003C6965"/>
    <w:rsid w:val="004005F2"/>
    <w:rsid w:val="0041280B"/>
    <w:rsid w:val="00414978"/>
    <w:rsid w:val="00415707"/>
    <w:rsid w:val="00415C6D"/>
    <w:rsid w:val="004161B3"/>
    <w:rsid w:val="00430736"/>
    <w:rsid w:val="0043171E"/>
    <w:rsid w:val="00442F10"/>
    <w:rsid w:val="004447FA"/>
    <w:rsid w:val="004468FC"/>
    <w:rsid w:val="00463169"/>
    <w:rsid w:val="00473491"/>
    <w:rsid w:val="00491296"/>
    <w:rsid w:val="00493D49"/>
    <w:rsid w:val="004A1074"/>
    <w:rsid w:val="004A5F12"/>
    <w:rsid w:val="004A6EDA"/>
    <w:rsid w:val="004C35C1"/>
    <w:rsid w:val="004C482A"/>
    <w:rsid w:val="004D7D27"/>
    <w:rsid w:val="0050072A"/>
    <w:rsid w:val="00503A97"/>
    <w:rsid w:val="005246D5"/>
    <w:rsid w:val="005323EE"/>
    <w:rsid w:val="00534007"/>
    <w:rsid w:val="00547A03"/>
    <w:rsid w:val="00551732"/>
    <w:rsid w:val="0055190E"/>
    <w:rsid w:val="005542EA"/>
    <w:rsid w:val="00576EE1"/>
    <w:rsid w:val="005A63E8"/>
    <w:rsid w:val="005A6921"/>
    <w:rsid w:val="005C18DF"/>
    <w:rsid w:val="005D3522"/>
    <w:rsid w:val="005F496C"/>
    <w:rsid w:val="0067725F"/>
    <w:rsid w:val="00684AE4"/>
    <w:rsid w:val="00684F45"/>
    <w:rsid w:val="006A625C"/>
    <w:rsid w:val="006B232B"/>
    <w:rsid w:val="006C1431"/>
    <w:rsid w:val="006C4296"/>
    <w:rsid w:val="006C6B3C"/>
    <w:rsid w:val="006E2F1A"/>
    <w:rsid w:val="006F0A19"/>
    <w:rsid w:val="00724F08"/>
    <w:rsid w:val="00737BAA"/>
    <w:rsid w:val="007406E0"/>
    <w:rsid w:val="007510D2"/>
    <w:rsid w:val="007776CC"/>
    <w:rsid w:val="00781334"/>
    <w:rsid w:val="00783391"/>
    <w:rsid w:val="00786D24"/>
    <w:rsid w:val="007952A0"/>
    <w:rsid w:val="007B3CF6"/>
    <w:rsid w:val="007E6829"/>
    <w:rsid w:val="007F235A"/>
    <w:rsid w:val="00806495"/>
    <w:rsid w:val="00833FEE"/>
    <w:rsid w:val="008518E4"/>
    <w:rsid w:val="008526AB"/>
    <w:rsid w:val="00861513"/>
    <w:rsid w:val="00863F66"/>
    <w:rsid w:val="00872A50"/>
    <w:rsid w:val="00890998"/>
    <w:rsid w:val="00892A2F"/>
    <w:rsid w:val="008A0A1C"/>
    <w:rsid w:val="008A28E7"/>
    <w:rsid w:val="008A5211"/>
    <w:rsid w:val="008B60E0"/>
    <w:rsid w:val="008D00DC"/>
    <w:rsid w:val="008E4ACF"/>
    <w:rsid w:val="00961D87"/>
    <w:rsid w:val="009676E0"/>
    <w:rsid w:val="00977424"/>
    <w:rsid w:val="009901EA"/>
    <w:rsid w:val="00992B40"/>
    <w:rsid w:val="009A55BD"/>
    <w:rsid w:val="009B538A"/>
    <w:rsid w:val="009C25E1"/>
    <w:rsid w:val="009C4FAF"/>
    <w:rsid w:val="009D462C"/>
    <w:rsid w:val="009E20A4"/>
    <w:rsid w:val="009F4684"/>
    <w:rsid w:val="009F706E"/>
    <w:rsid w:val="009F744F"/>
    <w:rsid w:val="00A4223B"/>
    <w:rsid w:val="00A46A7C"/>
    <w:rsid w:val="00A4741D"/>
    <w:rsid w:val="00A513BE"/>
    <w:rsid w:val="00A648AB"/>
    <w:rsid w:val="00A97FCC"/>
    <w:rsid w:val="00AA42FF"/>
    <w:rsid w:val="00AD3D01"/>
    <w:rsid w:val="00AD4E08"/>
    <w:rsid w:val="00AF383B"/>
    <w:rsid w:val="00AF60D0"/>
    <w:rsid w:val="00B2089D"/>
    <w:rsid w:val="00B33078"/>
    <w:rsid w:val="00B36104"/>
    <w:rsid w:val="00B507E9"/>
    <w:rsid w:val="00B65318"/>
    <w:rsid w:val="00B812B1"/>
    <w:rsid w:val="00B83951"/>
    <w:rsid w:val="00B92542"/>
    <w:rsid w:val="00BA254B"/>
    <w:rsid w:val="00BC4596"/>
    <w:rsid w:val="00BE023C"/>
    <w:rsid w:val="00BE2938"/>
    <w:rsid w:val="00BE3B38"/>
    <w:rsid w:val="00BE7DA8"/>
    <w:rsid w:val="00BF35E2"/>
    <w:rsid w:val="00C05210"/>
    <w:rsid w:val="00C30E10"/>
    <w:rsid w:val="00C43C0A"/>
    <w:rsid w:val="00C473DE"/>
    <w:rsid w:val="00C53E47"/>
    <w:rsid w:val="00C85850"/>
    <w:rsid w:val="00CA01EC"/>
    <w:rsid w:val="00CB0A68"/>
    <w:rsid w:val="00CB5361"/>
    <w:rsid w:val="00CD2307"/>
    <w:rsid w:val="00CD5823"/>
    <w:rsid w:val="00D020A3"/>
    <w:rsid w:val="00D22313"/>
    <w:rsid w:val="00D22D18"/>
    <w:rsid w:val="00D358B3"/>
    <w:rsid w:val="00D47380"/>
    <w:rsid w:val="00D50B33"/>
    <w:rsid w:val="00D53248"/>
    <w:rsid w:val="00D71E5B"/>
    <w:rsid w:val="00D723A2"/>
    <w:rsid w:val="00D82F8F"/>
    <w:rsid w:val="00D845F5"/>
    <w:rsid w:val="00D90050"/>
    <w:rsid w:val="00D9202D"/>
    <w:rsid w:val="00D975FA"/>
    <w:rsid w:val="00DA236A"/>
    <w:rsid w:val="00DA3193"/>
    <w:rsid w:val="00DC23E7"/>
    <w:rsid w:val="00DD7C6E"/>
    <w:rsid w:val="00DE2FB4"/>
    <w:rsid w:val="00DE5470"/>
    <w:rsid w:val="00E3076B"/>
    <w:rsid w:val="00E352DA"/>
    <w:rsid w:val="00E55C4A"/>
    <w:rsid w:val="00E801B4"/>
    <w:rsid w:val="00E838C7"/>
    <w:rsid w:val="00E839DF"/>
    <w:rsid w:val="00E83E52"/>
    <w:rsid w:val="00EA4C3C"/>
    <w:rsid w:val="00EB3F95"/>
    <w:rsid w:val="00EC1DB9"/>
    <w:rsid w:val="00EC4990"/>
    <w:rsid w:val="00EE5D51"/>
    <w:rsid w:val="00EF6A29"/>
    <w:rsid w:val="00F02A75"/>
    <w:rsid w:val="00F246D1"/>
    <w:rsid w:val="00F62766"/>
    <w:rsid w:val="00F65187"/>
    <w:rsid w:val="00F81A48"/>
    <w:rsid w:val="00F8237D"/>
    <w:rsid w:val="00FA4302"/>
    <w:rsid w:val="00FA7C0E"/>
    <w:rsid w:val="00FB02B0"/>
    <w:rsid w:val="00FC1796"/>
    <w:rsid w:val="00FD706B"/>
    <w:rsid w:val="00FE4A37"/>
    <w:rsid w:val="00FF01FF"/>
    <w:rsid w:val="00FF786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5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Arabic" w:eastAsia="Calibri" w:hAnsi="Times New Arabic" w:cs="Arial"/>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E0"/>
    <w:pPr>
      <w:spacing w:after="200" w:line="276" w:lineRule="auto"/>
    </w:pPr>
    <w:rPr>
      <w:rFonts w:ascii="Calibri" w:hAnsi="Calibri"/>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26AB"/>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link w:val="BodyText"/>
    <w:rsid w:val="008526AB"/>
    <w:rPr>
      <w:rFonts w:ascii="Garamond" w:eastAsia="Times New Roman" w:hAnsi="Garamond" w:cs="Times New Roman"/>
      <w:bCs/>
      <w:iCs/>
      <w:sz w:val="22"/>
      <w:szCs w:val="20"/>
      <w:lang w:val="en-US"/>
    </w:rPr>
  </w:style>
  <w:style w:type="paragraph" w:styleId="Header">
    <w:name w:val="header"/>
    <w:basedOn w:val="Normal"/>
    <w:link w:val="HeaderChar"/>
    <w:uiPriority w:val="99"/>
    <w:unhideWhenUsed/>
    <w:rsid w:val="008526AB"/>
    <w:pPr>
      <w:tabs>
        <w:tab w:val="center" w:pos="4513"/>
        <w:tab w:val="right" w:pos="9026"/>
      </w:tabs>
      <w:spacing w:after="0" w:line="240" w:lineRule="auto"/>
    </w:pPr>
  </w:style>
  <w:style w:type="character" w:customStyle="1" w:styleId="HeaderChar">
    <w:name w:val="Header Char"/>
    <w:link w:val="Header"/>
    <w:uiPriority w:val="99"/>
    <w:rsid w:val="008526AB"/>
    <w:rPr>
      <w:rFonts w:ascii="Calibri" w:hAnsi="Calibri"/>
      <w:bCs/>
      <w:iCs/>
      <w:sz w:val="22"/>
      <w:lang w:val="id-ID"/>
    </w:rPr>
  </w:style>
  <w:style w:type="paragraph" w:styleId="Footer">
    <w:name w:val="footer"/>
    <w:basedOn w:val="Normal"/>
    <w:link w:val="FooterChar"/>
    <w:uiPriority w:val="99"/>
    <w:unhideWhenUsed/>
    <w:rsid w:val="008526AB"/>
    <w:pPr>
      <w:tabs>
        <w:tab w:val="center" w:pos="4513"/>
        <w:tab w:val="right" w:pos="9026"/>
      </w:tabs>
      <w:spacing w:after="0" w:line="240" w:lineRule="auto"/>
    </w:pPr>
  </w:style>
  <w:style w:type="character" w:customStyle="1" w:styleId="FooterChar">
    <w:name w:val="Footer Char"/>
    <w:link w:val="Footer"/>
    <w:uiPriority w:val="99"/>
    <w:rsid w:val="008526AB"/>
    <w:rPr>
      <w:rFonts w:ascii="Calibri" w:hAnsi="Calibri"/>
      <w:bCs/>
      <w:iCs/>
      <w:sz w:val="22"/>
      <w:lang w:val="id-ID"/>
    </w:rPr>
  </w:style>
  <w:style w:type="table" w:styleId="TableGrid">
    <w:name w:val="Table Grid"/>
    <w:basedOn w:val="TableNormal"/>
    <w:uiPriority w:val="59"/>
    <w:qFormat/>
    <w:rsid w:val="0073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76EE1"/>
    <w:rPr>
      <w:color w:val="0563C1"/>
      <w:u w:val="single"/>
    </w:rPr>
  </w:style>
  <w:style w:type="character" w:customStyle="1" w:styleId="UnresolvedMention1">
    <w:name w:val="Unresolved Mention1"/>
    <w:uiPriority w:val="99"/>
    <w:semiHidden/>
    <w:unhideWhenUsed/>
    <w:rsid w:val="00576EE1"/>
    <w:rPr>
      <w:color w:val="605E5C"/>
      <w:shd w:val="clear" w:color="auto" w:fill="E1DFDD"/>
    </w:rPr>
  </w:style>
  <w:style w:type="character" w:styleId="Strong">
    <w:name w:val="Strong"/>
    <w:uiPriority w:val="22"/>
    <w:qFormat/>
    <w:rsid w:val="00B33078"/>
    <w:rPr>
      <w:b/>
      <w:bCs/>
    </w:rPr>
  </w:style>
  <w:style w:type="character" w:styleId="Emphasis">
    <w:name w:val="Emphasis"/>
    <w:uiPriority w:val="20"/>
    <w:qFormat/>
    <w:rsid w:val="00B33078"/>
    <w:rPr>
      <w:i/>
      <w:iCs/>
    </w:rPr>
  </w:style>
  <w:style w:type="paragraph" w:styleId="Bibliography">
    <w:name w:val="Bibliography"/>
    <w:basedOn w:val="Normal"/>
    <w:next w:val="Normal"/>
    <w:uiPriority w:val="37"/>
    <w:unhideWhenUsed/>
    <w:rsid w:val="00491296"/>
    <w:pPr>
      <w:spacing w:after="0" w:line="480" w:lineRule="auto"/>
      <w:ind w:left="720" w:hanging="720"/>
    </w:pPr>
  </w:style>
  <w:style w:type="paragraph" w:styleId="ListParagraph">
    <w:name w:val="List Paragraph"/>
    <w:aliases w:val="Heading 10,Body Text Char1,Char Char2,List Paragraph2,List Paragraph1"/>
    <w:basedOn w:val="Normal"/>
    <w:link w:val="ListParagraphChar"/>
    <w:uiPriority w:val="34"/>
    <w:qFormat/>
    <w:rsid w:val="00491296"/>
    <w:pPr>
      <w:spacing w:after="0" w:line="480" w:lineRule="exact"/>
      <w:ind w:left="720" w:hanging="425"/>
      <w:contextualSpacing/>
      <w:jc w:val="both"/>
    </w:pPr>
    <w:rPr>
      <w:rFonts w:ascii="Times New Roman" w:hAnsi="Times New Roman"/>
      <w:sz w:val="24"/>
      <w:lang w:val="en-US"/>
    </w:rPr>
  </w:style>
  <w:style w:type="character" w:customStyle="1" w:styleId="ListParagraphChar">
    <w:name w:val="List Paragraph Char"/>
    <w:aliases w:val="Heading 10 Char,Body Text Char1 Char,Char Char2 Char,List Paragraph2 Char,List Paragraph1 Char"/>
    <w:link w:val="ListParagraph"/>
    <w:uiPriority w:val="34"/>
    <w:locked/>
    <w:rsid w:val="00491296"/>
    <w:rPr>
      <w:rFonts w:ascii="Times New Roman" w:hAnsi="Times New Roman"/>
      <w:sz w:val="24"/>
      <w:szCs w:val="22"/>
      <w:lang w:val="en-US" w:eastAsia="en-US"/>
    </w:rPr>
  </w:style>
  <w:style w:type="paragraph" w:styleId="NormalWeb">
    <w:name w:val="Normal (Web)"/>
    <w:basedOn w:val="Normal"/>
    <w:uiPriority w:val="99"/>
    <w:unhideWhenUsed/>
    <w:rsid w:val="00A513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47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A03"/>
    <w:rPr>
      <w:rFonts w:ascii="Tahoma" w:hAnsi="Tahoma" w:cs="Tahoma"/>
      <w:sz w:val="16"/>
      <w:szCs w:val="16"/>
      <w:lang w:val="id-ID" w:eastAsia="en-US"/>
    </w:rPr>
  </w:style>
  <w:style w:type="character" w:customStyle="1" w:styleId="UnresolvedMention2">
    <w:name w:val="Unresolved Mention2"/>
    <w:basedOn w:val="DefaultParagraphFont"/>
    <w:uiPriority w:val="99"/>
    <w:semiHidden/>
    <w:unhideWhenUsed/>
    <w:rsid w:val="00224664"/>
    <w:rPr>
      <w:color w:val="605E5C"/>
      <w:shd w:val="clear" w:color="auto" w:fill="E1DFDD"/>
    </w:rPr>
  </w:style>
  <w:style w:type="character" w:styleId="CommentReference">
    <w:name w:val="annotation reference"/>
    <w:basedOn w:val="DefaultParagraphFont"/>
    <w:uiPriority w:val="99"/>
    <w:semiHidden/>
    <w:unhideWhenUsed/>
    <w:rsid w:val="00BC4596"/>
    <w:rPr>
      <w:sz w:val="16"/>
      <w:szCs w:val="16"/>
    </w:rPr>
  </w:style>
  <w:style w:type="paragraph" w:styleId="CommentText">
    <w:name w:val="annotation text"/>
    <w:basedOn w:val="Normal"/>
    <w:link w:val="CommentTextChar"/>
    <w:uiPriority w:val="99"/>
    <w:semiHidden/>
    <w:unhideWhenUsed/>
    <w:rsid w:val="00BC4596"/>
    <w:pPr>
      <w:spacing w:line="240" w:lineRule="auto"/>
    </w:pPr>
    <w:rPr>
      <w:sz w:val="20"/>
      <w:szCs w:val="20"/>
    </w:rPr>
  </w:style>
  <w:style w:type="character" w:customStyle="1" w:styleId="CommentTextChar">
    <w:name w:val="Comment Text Char"/>
    <w:basedOn w:val="DefaultParagraphFont"/>
    <w:link w:val="CommentText"/>
    <w:uiPriority w:val="99"/>
    <w:semiHidden/>
    <w:rsid w:val="00BC4596"/>
    <w:rPr>
      <w:rFonts w:ascii="Calibri" w:hAnsi="Calibri"/>
      <w:lang w:val="id-ID" w:eastAsia="en-US"/>
    </w:rPr>
  </w:style>
  <w:style w:type="paragraph" w:styleId="CommentSubject">
    <w:name w:val="annotation subject"/>
    <w:basedOn w:val="CommentText"/>
    <w:next w:val="CommentText"/>
    <w:link w:val="CommentSubjectChar"/>
    <w:uiPriority w:val="99"/>
    <w:semiHidden/>
    <w:unhideWhenUsed/>
    <w:rsid w:val="00BC4596"/>
    <w:rPr>
      <w:b/>
      <w:bCs/>
    </w:rPr>
  </w:style>
  <w:style w:type="character" w:customStyle="1" w:styleId="CommentSubjectChar">
    <w:name w:val="Comment Subject Char"/>
    <w:basedOn w:val="CommentTextChar"/>
    <w:link w:val="CommentSubject"/>
    <w:uiPriority w:val="99"/>
    <w:semiHidden/>
    <w:rsid w:val="00BC4596"/>
    <w:rPr>
      <w:rFonts w:ascii="Calibri" w:hAnsi="Calibri"/>
      <w:b/>
      <w:bCs/>
      <w:lang w:val="id-ID" w:eastAsia="en-US"/>
    </w:rPr>
  </w:style>
  <w:style w:type="table" w:customStyle="1" w:styleId="ListTable6Colorful">
    <w:name w:val="List Table 6 Colorful"/>
    <w:basedOn w:val="TableNormal"/>
    <w:uiPriority w:val="51"/>
    <w:rsid w:val="00AF383B"/>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Arabic" w:eastAsia="Calibri" w:hAnsi="Times New Arabic" w:cs="Arial"/>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E0"/>
    <w:pPr>
      <w:spacing w:after="200" w:line="276" w:lineRule="auto"/>
    </w:pPr>
    <w:rPr>
      <w:rFonts w:ascii="Calibri" w:hAnsi="Calibri"/>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26AB"/>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link w:val="BodyText"/>
    <w:rsid w:val="008526AB"/>
    <w:rPr>
      <w:rFonts w:ascii="Garamond" w:eastAsia="Times New Roman" w:hAnsi="Garamond" w:cs="Times New Roman"/>
      <w:bCs/>
      <w:iCs/>
      <w:sz w:val="22"/>
      <w:szCs w:val="20"/>
      <w:lang w:val="en-US"/>
    </w:rPr>
  </w:style>
  <w:style w:type="paragraph" w:styleId="Header">
    <w:name w:val="header"/>
    <w:basedOn w:val="Normal"/>
    <w:link w:val="HeaderChar"/>
    <w:uiPriority w:val="99"/>
    <w:unhideWhenUsed/>
    <w:rsid w:val="008526AB"/>
    <w:pPr>
      <w:tabs>
        <w:tab w:val="center" w:pos="4513"/>
        <w:tab w:val="right" w:pos="9026"/>
      </w:tabs>
      <w:spacing w:after="0" w:line="240" w:lineRule="auto"/>
    </w:pPr>
  </w:style>
  <w:style w:type="character" w:customStyle="1" w:styleId="HeaderChar">
    <w:name w:val="Header Char"/>
    <w:link w:val="Header"/>
    <w:uiPriority w:val="99"/>
    <w:rsid w:val="008526AB"/>
    <w:rPr>
      <w:rFonts w:ascii="Calibri" w:hAnsi="Calibri"/>
      <w:bCs/>
      <w:iCs/>
      <w:sz w:val="22"/>
      <w:lang w:val="id-ID"/>
    </w:rPr>
  </w:style>
  <w:style w:type="paragraph" w:styleId="Footer">
    <w:name w:val="footer"/>
    <w:basedOn w:val="Normal"/>
    <w:link w:val="FooterChar"/>
    <w:uiPriority w:val="99"/>
    <w:unhideWhenUsed/>
    <w:rsid w:val="008526AB"/>
    <w:pPr>
      <w:tabs>
        <w:tab w:val="center" w:pos="4513"/>
        <w:tab w:val="right" w:pos="9026"/>
      </w:tabs>
      <w:spacing w:after="0" w:line="240" w:lineRule="auto"/>
    </w:pPr>
  </w:style>
  <w:style w:type="character" w:customStyle="1" w:styleId="FooterChar">
    <w:name w:val="Footer Char"/>
    <w:link w:val="Footer"/>
    <w:uiPriority w:val="99"/>
    <w:rsid w:val="008526AB"/>
    <w:rPr>
      <w:rFonts w:ascii="Calibri" w:hAnsi="Calibri"/>
      <w:bCs/>
      <w:iCs/>
      <w:sz w:val="22"/>
      <w:lang w:val="id-ID"/>
    </w:rPr>
  </w:style>
  <w:style w:type="table" w:styleId="TableGrid">
    <w:name w:val="Table Grid"/>
    <w:basedOn w:val="TableNormal"/>
    <w:uiPriority w:val="59"/>
    <w:qFormat/>
    <w:rsid w:val="0073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76EE1"/>
    <w:rPr>
      <w:color w:val="0563C1"/>
      <w:u w:val="single"/>
    </w:rPr>
  </w:style>
  <w:style w:type="character" w:customStyle="1" w:styleId="UnresolvedMention1">
    <w:name w:val="Unresolved Mention1"/>
    <w:uiPriority w:val="99"/>
    <w:semiHidden/>
    <w:unhideWhenUsed/>
    <w:rsid w:val="00576EE1"/>
    <w:rPr>
      <w:color w:val="605E5C"/>
      <w:shd w:val="clear" w:color="auto" w:fill="E1DFDD"/>
    </w:rPr>
  </w:style>
  <w:style w:type="character" w:styleId="Strong">
    <w:name w:val="Strong"/>
    <w:uiPriority w:val="22"/>
    <w:qFormat/>
    <w:rsid w:val="00B33078"/>
    <w:rPr>
      <w:b/>
      <w:bCs/>
    </w:rPr>
  </w:style>
  <w:style w:type="character" w:styleId="Emphasis">
    <w:name w:val="Emphasis"/>
    <w:uiPriority w:val="20"/>
    <w:qFormat/>
    <w:rsid w:val="00B33078"/>
    <w:rPr>
      <w:i/>
      <w:iCs/>
    </w:rPr>
  </w:style>
  <w:style w:type="paragraph" w:styleId="Bibliography">
    <w:name w:val="Bibliography"/>
    <w:basedOn w:val="Normal"/>
    <w:next w:val="Normal"/>
    <w:uiPriority w:val="37"/>
    <w:unhideWhenUsed/>
    <w:rsid w:val="00491296"/>
    <w:pPr>
      <w:spacing w:after="0" w:line="480" w:lineRule="auto"/>
      <w:ind w:left="720" w:hanging="720"/>
    </w:pPr>
  </w:style>
  <w:style w:type="paragraph" w:styleId="ListParagraph">
    <w:name w:val="List Paragraph"/>
    <w:aliases w:val="Heading 10,Body Text Char1,Char Char2,List Paragraph2,List Paragraph1"/>
    <w:basedOn w:val="Normal"/>
    <w:link w:val="ListParagraphChar"/>
    <w:uiPriority w:val="34"/>
    <w:qFormat/>
    <w:rsid w:val="00491296"/>
    <w:pPr>
      <w:spacing w:after="0" w:line="480" w:lineRule="exact"/>
      <w:ind w:left="720" w:hanging="425"/>
      <w:contextualSpacing/>
      <w:jc w:val="both"/>
    </w:pPr>
    <w:rPr>
      <w:rFonts w:ascii="Times New Roman" w:hAnsi="Times New Roman"/>
      <w:sz w:val="24"/>
      <w:lang w:val="en-US"/>
    </w:rPr>
  </w:style>
  <w:style w:type="character" w:customStyle="1" w:styleId="ListParagraphChar">
    <w:name w:val="List Paragraph Char"/>
    <w:aliases w:val="Heading 10 Char,Body Text Char1 Char,Char Char2 Char,List Paragraph2 Char,List Paragraph1 Char"/>
    <w:link w:val="ListParagraph"/>
    <w:uiPriority w:val="34"/>
    <w:locked/>
    <w:rsid w:val="00491296"/>
    <w:rPr>
      <w:rFonts w:ascii="Times New Roman" w:hAnsi="Times New Roman"/>
      <w:sz w:val="24"/>
      <w:szCs w:val="22"/>
      <w:lang w:val="en-US" w:eastAsia="en-US"/>
    </w:rPr>
  </w:style>
  <w:style w:type="paragraph" w:styleId="NormalWeb">
    <w:name w:val="Normal (Web)"/>
    <w:basedOn w:val="Normal"/>
    <w:uiPriority w:val="99"/>
    <w:unhideWhenUsed/>
    <w:rsid w:val="00A513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47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A03"/>
    <w:rPr>
      <w:rFonts w:ascii="Tahoma" w:hAnsi="Tahoma" w:cs="Tahoma"/>
      <w:sz w:val="16"/>
      <w:szCs w:val="16"/>
      <w:lang w:val="id-ID" w:eastAsia="en-US"/>
    </w:rPr>
  </w:style>
  <w:style w:type="character" w:customStyle="1" w:styleId="UnresolvedMention2">
    <w:name w:val="Unresolved Mention2"/>
    <w:basedOn w:val="DefaultParagraphFont"/>
    <w:uiPriority w:val="99"/>
    <w:semiHidden/>
    <w:unhideWhenUsed/>
    <w:rsid w:val="00224664"/>
    <w:rPr>
      <w:color w:val="605E5C"/>
      <w:shd w:val="clear" w:color="auto" w:fill="E1DFDD"/>
    </w:rPr>
  </w:style>
  <w:style w:type="character" w:styleId="CommentReference">
    <w:name w:val="annotation reference"/>
    <w:basedOn w:val="DefaultParagraphFont"/>
    <w:uiPriority w:val="99"/>
    <w:semiHidden/>
    <w:unhideWhenUsed/>
    <w:rsid w:val="00BC4596"/>
    <w:rPr>
      <w:sz w:val="16"/>
      <w:szCs w:val="16"/>
    </w:rPr>
  </w:style>
  <w:style w:type="paragraph" w:styleId="CommentText">
    <w:name w:val="annotation text"/>
    <w:basedOn w:val="Normal"/>
    <w:link w:val="CommentTextChar"/>
    <w:uiPriority w:val="99"/>
    <w:semiHidden/>
    <w:unhideWhenUsed/>
    <w:rsid w:val="00BC4596"/>
    <w:pPr>
      <w:spacing w:line="240" w:lineRule="auto"/>
    </w:pPr>
    <w:rPr>
      <w:sz w:val="20"/>
      <w:szCs w:val="20"/>
    </w:rPr>
  </w:style>
  <w:style w:type="character" w:customStyle="1" w:styleId="CommentTextChar">
    <w:name w:val="Comment Text Char"/>
    <w:basedOn w:val="DefaultParagraphFont"/>
    <w:link w:val="CommentText"/>
    <w:uiPriority w:val="99"/>
    <w:semiHidden/>
    <w:rsid w:val="00BC4596"/>
    <w:rPr>
      <w:rFonts w:ascii="Calibri" w:hAnsi="Calibri"/>
      <w:lang w:val="id-ID" w:eastAsia="en-US"/>
    </w:rPr>
  </w:style>
  <w:style w:type="paragraph" w:styleId="CommentSubject">
    <w:name w:val="annotation subject"/>
    <w:basedOn w:val="CommentText"/>
    <w:next w:val="CommentText"/>
    <w:link w:val="CommentSubjectChar"/>
    <w:uiPriority w:val="99"/>
    <w:semiHidden/>
    <w:unhideWhenUsed/>
    <w:rsid w:val="00BC4596"/>
    <w:rPr>
      <w:b/>
      <w:bCs/>
    </w:rPr>
  </w:style>
  <w:style w:type="character" w:customStyle="1" w:styleId="CommentSubjectChar">
    <w:name w:val="Comment Subject Char"/>
    <w:basedOn w:val="CommentTextChar"/>
    <w:link w:val="CommentSubject"/>
    <w:uiPriority w:val="99"/>
    <w:semiHidden/>
    <w:rsid w:val="00BC4596"/>
    <w:rPr>
      <w:rFonts w:ascii="Calibri" w:hAnsi="Calibri"/>
      <w:b/>
      <w:bCs/>
      <w:lang w:val="id-ID" w:eastAsia="en-US"/>
    </w:rPr>
  </w:style>
  <w:style w:type="table" w:customStyle="1" w:styleId="ListTable6Colorful">
    <w:name w:val="List Table 6 Colorful"/>
    <w:basedOn w:val="TableNormal"/>
    <w:uiPriority w:val="51"/>
    <w:rsid w:val="00AF383B"/>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9953">
      <w:bodyDiv w:val="1"/>
      <w:marLeft w:val="0"/>
      <w:marRight w:val="0"/>
      <w:marTop w:val="0"/>
      <w:marBottom w:val="0"/>
      <w:divBdr>
        <w:top w:val="none" w:sz="0" w:space="0" w:color="auto"/>
        <w:left w:val="none" w:sz="0" w:space="0" w:color="auto"/>
        <w:bottom w:val="none" w:sz="0" w:space="0" w:color="auto"/>
        <w:right w:val="none" w:sz="0" w:space="0" w:color="auto"/>
      </w:divBdr>
    </w:div>
    <w:div w:id="1412776344">
      <w:bodyDiv w:val="1"/>
      <w:marLeft w:val="0"/>
      <w:marRight w:val="0"/>
      <w:marTop w:val="0"/>
      <w:marBottom w:val="0"/>
      <w:divBdr>
        <w:top w:val="none" w:sz="0" w:space="0" w:color="auto"/>
        <w:left w:val="none" w:sz="0" w:space="0" w:color="auto"/>
        <w:bottom w:val="none" w:sz="0" w:space="0" w:color="auto"/>
        <w:right w:val="none" w:sz="0" w:space="0" w:color="auto"/>
      </w:divBdr>
    </w:div>
    <w:div w:id="20179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cahyani482@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Gaming\Downloads\IJAE%20TEMPLATE%202021-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IJAE TEMPLATE 2021-OTH</Template>
  <TotalTime>0</TotalTime>
  <Pages>10</Pages>
  <Words>5449</Words>
  <Characters>31063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36440</CharactersWithSpaces>
  <SharedDoc>false</SharedDoc>
  <HLinks>
    <vt:vector size="36" baseType="variant">
      <vt:variant>
        <vt:i4>2490495</vt:i4>
      </vt:variant>
      <vt:variant>
        <vt:i4>3</vt:i4>
      </vt:variant>
      <vt:variant>
        <vt:i4>0</vt:i4>
      </vt:variant>
      <vt:variant>
        <vt:i4>5</vt:i4>
      </vt:variant>
      <vt:variant>
        <vt:lpwstr>http://www.nap.edu/catalog/9853/how-people-learn-brain-</vt:lpwstr>
      </vt:variant>
      <vt:variant>
        <vt:lpwstr/>
      </vt:variant>
      <vt:variant>
        <vt:i4>6488166</vt:i4>
      </vt:variant>
      <vt:variant>
        <vt:i4>19</vt:i4>
      </vt:variant>
      <vt:variant>
        <vt:i4>0</vt:i4>
      </vt:variant>
      <vt:variant>
        <vt:i4>5</vt:i4>
      </vt:variant>
      <vt:variant>
        <vt:lpwstr>http://creativecommons.org/licenses/by/4.0/</vt:lpwstr>
      </vt:variant>
      <vt:variant>
        <vt:lpwstr/>
      </vt:variant>
      <vt:variant>
        <vt:i4>6488166</vt:i4>
      </vt:variant>
      <vt:variant>
        <vt:i4>17</vt:i4>
      </vt:variant>
      <vt:variant>
        <vt:i4>0</vt:i4>
      </vt:variant>
      <vt:variant>
        <vt:i4>5</vt:i4>
      </vt:variant>
      <vt:variant>
        <vt:lpwstr>http://creativecommons.org/licenses/by/4.0/</vt:lpwstr>
      </vt:variant>
      <vt:variant>
        <vt:lpwstr/>
      </vt:variant>
      <vt:variant>
        <vt:i4>7667771</vt:i4>
      </vt:variant>
      <vt:variant>
        <vt:i4>11</vt:i4>
      </vt:variant>
      <vt:variant>
        <vt:i4>0</vt:i4>
      </vt:variant>
      <vt:variant>
        <vt:i4>5</vt:i4>
      </vt:variant>
      <vt:variant>
        <vt:lpwstr>http://u.lipi.go.id/1593190689</vt:lpwstr>
      </vt:variant>
      <vt:variant>
        <vt:lpwstr/>
      </vt:variant>
      <vt:variant>
        <vt:i4>6488166</vt:i4>
      </vt:variant>
      <vt:variant>
        <vt:i4>8</vt:i4>
      </vt:variant>
      <vt:variant>
        <vt:i4>0</vt:i4>
      </vt:variant>
      <vt:variant>
        <vt:i4>5</vt:i4>
      </vt:variant>
      <vt:variant>
        <vt:lpwstr>http://creativecommons.org/licenses/by/4.0/</vt:lpwstr>
      </vt:variant>
      <vt:variant>
        <vt:lpwstr/>
      </vt:variant>
      <vt:variant>
        <vt:i4>6488166</vt:i4>
      </vt:variant>
      <vt:variant>
        <vt:i4>6</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yeni</dc:creator>
  <cp:lastModifiedBy>user</cp:lastModifiedBy>
  <cp:revision>3</cp:revision>
  <cp:lastPrinted>2025-10-13T02:10:00Z</cp:lastPrinted>
  <dcterms:created xsi:type="dcterms:W3CDTF">2025-10-13T02:10:00Z</dcterms:created>
  <dcterms:modified xsi:type="dcterms:W3CDTF">2025-10-13T02:10:00Z</dcterms:modified>
</cp:coreProperties>
</file>