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CD8174" w14:textId="77777777" w:rsidR="00D020A3" w:rsidRDefault="00D020A3"/>
    <w:tbl>
      <w:tblPr>
        <w:tblStyle w:val="TableGrid"/>
        <w:tblW w:w="0" w:type="auto"/>
        <w:tblBorders>
          <w:top w:val="none" w:sz="0" w:space="0" w:color="auto"/>
          <w:left w:val="none" w:sz="0" w:space="0" w:color="auto"/>
          <w:bottom w:val="single" w:sz="12" w:space="0" w:color="00B050"/>
          <w:right w:val="none" w:sz="0" w:space="0" w:color="auto"/>
          <w:insideH w:val="none" w:sz="0" w:space="0" w:color="auto"/>
          <w:insideV w:val="none" w:sz="0" w:space="0" w:color="auto"/>
        </w:tblBorders>
        <w:tblLook w:val="04A0" w:firstRow="1" w:lastRow="0" w:firstColumn="1" w:lastColumn="0" w:noHBand="0" w:noVBand="1"/>
      </w:tblPr>
      <w:tblGrid>
        <w:gridCol w:w="9286"/>
      </w:tblGrid>
      <w:tr w:rsidR="00093F12" w:rsidRPr="00093F12" w14:paraId="1530EABD" w14:textId="77777777" w:rsidTr="00D020A3">
        <w:tc>
          <w:tcPr>
            <w:tcW w:w="9286" w:type="dxa"/>
            <w:tcBorders>
              <w:bottom w:val="single" w:sz="12" w:space="0" w:color="0070C0"/>
            </w:tcBorders>
          </w:tcPr>
          <w:p w14:paraId="1CF26D8B" w14:textId="77777777" w:rsidR="00093F12" w:rsidRDefault="00093F12" w:rsidP="00F659C9">
            <w:pPr>
              <w:pBdr>
                <w:top w:val="nil"/>
                <w:left w:val="nil"/>
                <w:bottom w:val="nil"/>
                <w:right w:val="nil"/>
                <w:between w:val="nil"/>
              </w:pBdr>
              <w:spacing w:after="0" w:line="240" w:lineRule="auto"/>
              <w:ind w:right="-94" w:hanging="2"/>
              <w:contextualSpacing/>
              <w:jc w:val="center"/>
              <w:rPr>
                <w:rFonts w:ascii="Tahoma" w:hAnsi="Tahoma" w:cs="Tahoma"/>
                <w:bCs/>
                <w:color w:val="ED7D31" w:themeColor="accent2"/>
                <w:sz w:val="28"/>
                <w:szCs w:val="28"/>
                <w:lang w:val="en-US"/>
              </w:rPr>
            </w:pPr>
            <w:bookmarkStart w:id="0" w:name="_Hlk46721501"/>
            <w:bookmarkStart w:id="1" w:name="_Hlk45756495"/>
            <w:r w:rsidRPr="00BF35E2">
              <w:rPr>
                <w:rFonts w:ascii="Tahoma" w:hAnsi="Tahoma" w:cs="Tahoma"/>
                <w:bCs/>
                <w:color w:val="ED7D31" w:themeColor="accent2"/>
                <w:sz w:val="28"/>
                <w:szCs w:val="28"/>
              </w:rPr>
              <w:t>T</w:t>
            </w:r>
            <w:r w:rsidR="00F659C9">
              <w:rPr>
                <w:rFonts w:ascii="Tahoma" w:hAnsi="Tahoma" w:cs="Tahoma"/>
                <w:bCs/>
                <w:color w:val="ED7D31" w:themeColor="accent2"/>
                <w:sz w:val="28"/>
                <w:szCs w:val="28"/>
                <w:lang w:val="en-US"/>
              </w:rPr>
              <w:t xml:space="preserve">he Religious Values of Congklak as the Basis for Character Education Strategies in Elementary Schools </w:t>
            </w:r>
          </w:p>
          <w:p w14:paraId="6DEC16BB" w14:textId="0719E1D2" w:rsidR="00BD400C" w:rsidRPr="00F659C9" w:rsidRDefault="00BD400C" w:rsidP="00F659C9">
            <w:pPr>
              <w:pBdr>
                <w:top w:val="nil"/>
                <w:left w:val="nil"/>
                <w:bottom w:val="nil"/>
                <w:right w:val="nil"/>
                <w:between w:val="nil"/>
              </w:pBdr>
              <w:spacing w:after="0" w:line="240" w:lineRule="auto"/>
              <w:ind w:right="-94" w:hanging="2"/>
              <w:contextualSpacing/>
              <w:jc w:val="center"/>
              <w:rPr>
                <w:b/>
                <w:bCs/>
              </w:rPr>
            </w:pPr>
          </w:p>
        </w:tc>
      </w:tr>
    </w:tbl>
    <w:p w14:paraId="10AA103B" w14:textId="77777777" w:rsidR="00093F12" w:rsidRPr="00093F12" w:rsidRDefault="00093F12" w:rsidP="007406E0">
      <w:pPr>
        <w:spacing w:after="0" w:line="240" w:lineRule="auto"/>
        <w:rPr>
          <w:rFonts w:ascii="Tahoma" w:hAnsi="Tahoma" w:cs="Tahoma"/>
          <w:b/>
          <w:sz w:val="20"/>
          <w:lang w:val="en-US"/>
        </w:rPr>
      </w:pPr>
    </w:p>
    <w:p w14:paraId="673D6A6B" w14:textId="04FEBC49" w:rsidR="007406E0" w:rsidRPr="00BF35E2" w:rsidRDefault="007406E0" w:rsidP="00093F12">
      <w:pPr>
        <w:spacing w:after="0" w:line="240" w:lineRule="auto"/>
        <w:jc w:val="right"/>
        <w:rPr>
          <w:rFonts w:ascii="Tahoma" w:hAnsi="Tahoma" w:cs="Tahoma"/>
          <w:b/>
          <w:color w:val="ED7D31" w:themeColor="accent2"/>
          <w:sz w:val="18"/>
        </w:rPr>
      </w:pPr>
      <w:r w:rsidRPr="00BF35E2">
        <w:rPr>
          <w:rFonts w:ascii="Tahoma" w:hAnsi="Tahoma" w:cs="Tahoma"/>
          <w:b/>
          <w:color w:val="ED7D31" w:themeColor="accent2"/>
          <w:sz w:val="18"/>
        </w:rPr>
        <w:t>F</w:t>
      </w:r>
      <w:r w:rsidR="00355B35">
        <w:rPr>
          <w:rFonts w:ascii="Tahoma" w:hAnsi="Tahoma" w:cs="Tahoma"/>
          <w:b/>
          <w:color w:val="ED7D31" w:themeColor="accent2"/>
          <w:sz w:val="18"/>
          <w:lang w:val="en-US"/>
        </w:rPr>
        <w:t>ajar Nugraha</w:t>
      </w:r>
      <w:r w:rsidRPr="00BF35E2">
        <w:rPr>
          <w:rFonts w:ascii="Tahoma" w:hAnsi="Tahoma" w:cs="Tahoma"/>
          <w:b/>
          <w:color w:val="ED7D31" w:themeColor="accent2"/>
          <w:sz w:val="18"/>
        </w:rPr>
        <w:t>*</w:t>
      </w:r>
    </w:p>
    <w:p w14:paraId="39B17E9A" w14:textId="3C033057" w:rsidR="00F659C9" w:rsidRPr="00F31FAD" w:rsidRDefault="00F659C9" w:rsidP="00F659C9">
      <w:pPr>
        <w:spacing w:after="0" w:line="240" w:lineRule="auto"/>
        <w:ind w:left="3600" w:firstLine="720"/>
        <w:contextualSpacing/>
        <w:jc w:val="center"/>
        <w:rPr>
          <w:sz w:val="20"/>
          <w:szCs w:val="20"/>
        </w:rPr>
      </w:pPr>
      <w:r>
        <w:rPr>
          <w:rFonts w:ascii="Tahoma" w:hAnsi="Tahoma" w:cs="Tahoma"/>
          <w:sz w:val="18"/>
          <w:lang w:val="en-US"/>
        </w:rPr>
        <w:t xml:space="preserve">       Indonesia University of Education, Bandung, Indonesia </w:t>
      </w:r>
    </w:p>
    <w:p w14:paraId="3CE5922F" w14:textId="77777777" w:rsidR="00093F12" w:rsidRPr="00093F12" w:rsidRDefault="00093F12" w:rsidP="00355B35">
      <w:pPr>
        <w:spacing w:after="0" w:line="240" w:lineRule="auto"/>
        <w:rPr>
          <w:rFonts w:ascii="Tahoma" w:hAnsi="Tahoma" w:cs="Tahoma"/>
          <w:b/>
          <w:sz w:val="18"/>
          <w:lang w:val="en-US"/>
        </w:rPr>
      </w:pPr>
    </w:p>
    <w:p w14:paraId="4E25E41F" w14:textId="51E86844" w:rsidR="00093F12" w:rsidRPr="00355B35" w:rsidRDefault="00355B35" w:rsidP="00093F12">
      <w:pPr>
        <w:spacing w:after="0" w:line="240" w:lineRule="auto"/>
        <w:jc w:val="right"/>
        <w:rPr>
          <w:rFonts w:ascii="Tahoma" w:hAnsi="Tahoma" w:cs="Tahoma"/>
          <w:b/>
          <w:color w:val="ED7D31" w:themeColor="accent2"/>
          <w:sz w:val="18"/>
          <w:lang w:val="en-US"/>
        </w:rPr>
      </w:pPr>
      <w:r>
        <w:rPr>
          <w:rFonts w:ascii="Tahoma" w:hAnsi="Tahoma" w:cs="Tahoma"/>
          <w:b/>
          <w:color w:val="ED7D31" w:themeColor="accent2"/>
          <w:sz w:val="18"/>
          <w:lang w:val="en-US"/>
        </w:rPr>
        <w:t>Cece Rakhmat</w:t>
      </w:r>
    </w:p>
    <w:p w14:paraId="1253832B" w14:textId="77777777" w:rsidR="00F659C9" w:rsidRPr="00F31FAD" w:rsidRDefault="00F659C9" w:rsidP="00F659C9">
      <w:pPr>
        <w:spacing w:after="0" w:line="240" w:lineRule="auto"/>
        <w:ind w:left="3600" w:firstLine="720"/>
        <w:contextualSpacing/>
        <w:jc w:val="center"/>
        <w:rPr>
          <w:sz w:val="20"/>
          <w:szCs w:val="20"/>
        </w:rPr>
      </w:pPr>
      <w:r>
        <w:rPr>
          <w:rFonts w:ascii="Tahoma" w:hAnsi="Tahoma" w:cs="Tahoma"/>
          <w:sz w:val="18"/>
          <w:lang w:val="en-US"/>
        </w:rPr>
        <w:t xml:space="preserve">       Indonesia University of Education, Bandung, Indonesia </w:t>
      </w:r>
    </w:p>
    <w:p w14:paraId="7DFA5457" w14:textId="77777777" w:rsidR="00093F12" w:rsidRDefault="00093F12" w:rsidP="007406E0">
      <w:pPr>
        <w:spacing w:after="0" w:line="240" w:lineRule="auto"/>
        <w:rPr>
          <w:rFonts w:ascii="Tahoma" w:hAnsi="Tahoma" w:cs="Tahoma"/>
          <w:sz w:val="18"/>
          <w:lang w:val="en-US"/>
        </w:rPr>
      </w:pPr>
    </w:p>
    <w:p w14:paraId="078298FA" w14:textId="3281F30A" w:rsidR="00093F12" w:rsidRPr="00BF35E2" w:rsidRDefault="00355B35" w:rsidP="00093F12">
      <w:pPr>
        <w:spacing w:after="0" w:line="240" w:lineRule="auto"/>
        <w:jc w:val="right"/>
        <w:rPr>
          <w:rFonts w:ascii="Tahoma" w:hAnsi="Tahoma" w:cs="Tahoma"/>
          <w:b/>
          <w:color w:val="ED7D31" w:themeColor="accent2"/>
          <w:sz w:val="18"/>
          <w:lang w:val="en-US"/>
        </w:rPr>
      </w:pPr>
      <w:r>
        <w:rPr>
          <w:rFonts w:ascii="Tahoma" w:hAnsi="Tahoma" w:cs="Tahoma"/>
          <w:b/>
          <w:color w:val="ED7D31" w:themeColor="accent2"/>
          <w:sz w:val="18"/>
          <w:lang w:val="en-US"/>
        </w:rPr>
        <w:t>Sofyan Sauri</w:t>
      </w:r>
    </w:p>
    <w:p w14:paraId="28DBCF35" w14:textId="63259425" w:rsidR="00F659C9" w:rsidRDefault="00F659C9" w:rsidP="00F659C9">
      <w:pPr>
        <w:spacing w:after="0" w:line="240" w:lineRule="auto"/>
        <w:ind w:left="3600" w:firstLine="720"/>
        <w:contextualSpacing/>
        <w:jc w:val="center"/>
        <w:rPr>
          <w:rFonts w:ascii="Tahoma" w:hAnsi="Tahoma" w:cs="Tahoma"/>
          <w:sz w:val="18"/>
          <w:lang w:val="en-US"/>
        </w:rPr>
      </w:pPr>
      <w:r>
        <w:rPr>
          <w:rFonts w:ascii="Tahoma" w:hAnsi="Tahoma" w:cs="Tahoma"/>
          <w:sz w:val="18"/>
          <w:lang w:val="en-US"/>
        </w:rPr>
        <w:t xml:space="preserve">       Indonesia University of Education, Bandung, Indonesia </w:t>
      </w:r>
    </w:p>
    <w:p w14:paraId="2C1955B2" w14:textId="77777777" w:rsidR="00355B35" w:rsidRDefault="00355B35" w:rsidP="00355B35">
      <w:pPr>
        <w:spacing w:after="0" w:line="240" w:lineRule="auto"/>
        <w:jc w:val="right"/>
        <w:rPr>
          <w:rFonts w:ascii="Tahoma" w:hAnsi="Tahoma" w:cs="Tahoma"/>
          <w:b/>
          <w:color w:val="ED7D31" w:themeColor="accent2"/>
          <w:sz w:val="18"/>
          <w:lang w:val="en-US"/>
        </w:rPr>
      </w:pPr>
    </w:p>
    <w:p w14:paraId="33BF44D2" w14:textId="694E035D" w:rsidR="00355B35" w:rsidRPr="00BF35E2" w:rsidRDefault="00355B35" w:rsidP="00355B35">
      <w:pPr>
        <w:spacing w:after="0" w:line="240" w:lineRule="auto"/>
        <w:jc w:val="right"/>
        <w:rPr>
          <w:rFonts w:ascii="Tahoma" w:hAnsi="Tahoma" w:cs="Tahoma"/>
          <w:b/>
          <w:color w:val="ED7D31" w:themeColor="accent2"/>
          <w:sz w:val="18"/>
          <w:lang w:val="en-US"/>
        </w:rPr>
      </w:pPr>
      <w:r>
        <w:rPr>
          <w:rFonts w:ascii="Tahoma" w:hAnsi="Tahoma" w:cs="Tahoma"/>
          <w:b/>
          <w:color w:val="ED7D31" w:themeColor="accent2"/>
          <w:sz w:val="18"/>
          <w:lang w:val="en-US"/>
        </w:rPr>
        <w:t>Encep Syarief Nurdin</w:t>
      </w:r>
    </w:p>
    <w:p w14:paraId="4BC00BAC" w14:textId="77777777" w:rsidR="00355B35" w:rsidRPr="00F31FAD" w:rsidRDefault="00355B35" w:rsidP="00355B35">
      <w:pPr>
        <w:spacing w:after="0" w:line="240" w:lineRule="auto"/>
        <w:ind w:left="3600" w:firstLine="720"/>
        <w:contextualSpacing/>
        <w:jc w:val="center"/>
        <w:rPr>
          <w:sz w:val="20"/>
          <w:szCs w:val="20"/>
        </w:rPr>
      </w:pPr>
      <w:r>
        <w:rPr>
          <w:rFonts w:ascii="Tahoma" w:hAnsi="Tahoma" w:cs="Tahoma"/>
          <w:sz w:val="18"/>
          <w:lang w:val="en-US"/>
        </w:rPr>
        <w:t xml:space="preserve">       Indonesia University of Education, Bandung, Indonesia </w:t>
      </w:r>
    </w:p>
    <w:p w14:paraId="33B14C0C" w14:textId="77777777" w:rsidR="00355B35" w:rsidRPr="00F31FAD" w:rsidRDefault="00355B35" w:rsidP="00F659C9">
      <w:pPr>
        <w:spacing w:after="0" w:line="240" w:lineRule="auto"/>
        <w:ind w:left="3600" w:firstLine="720"/>
        <w:contextualSpacing/>
        <w:jc w:val="center"/>
        <w:rPr>
          <w:sz w:val="20"/>
          <w:szCs w:val="20"/>
        </w:rPr>
      </w:pPr>
    </w:p>
    <w:p w14:paraId="7B8B66DA" w14:textId="004CFE8C" w:rsidR="00093F12" w:rsidRPr="00093F12" w:rsidRDefault="00093F12" w:rsidP="001A2B55">
      <w:pPr>
        <w:spacing w:after="0" w:line="480" w:lineRule="auto"/>
        <w:jc w:val="right"/>
        <w:rPr>
          <w:rFonts w:ascii="Tahoma" w:hAnsi="Tahoma" w:cs="Tahoma"/>
          <w:sz w:val="18"/>
          <w:lang w:val="en-US"/>
        </w:rPr>
      </w:pPr>
      <w:r w:rsidRPr="00093F12">
        <w:rPr>
          <w:rFonts w:ascii="Tahoma" w:hAnsi="Tahoma" w:cs="Tahoma"/>
          <w:b/>
          <w:sz w:val="18"/>
          <w:lang w:val="en-US"/>
        </w:rPr>
        <w:t>*Corresponding Author:</w:t>
      </w:r>
      <w:r>
        <w:rPr>
          <w:rFonts w:ascii="Tahoma" w:hAnsi="Tahoma" w:cs="Tahoma"/>
          <w:sz w:val="18"/>
          <w:lang w:val="en-US"/>
        </w:rPr>
        <w:t xml:space="preserve"> </w:t>
      </w:r>
      <w:hyperlink r:id="rId8" w:history="1">
        <w:r w:rsidR="001A2B55" w:rsidRPr="001E1FC2">
          <w:rPr>
            <w:rStyle w:val="Hyperlink"/>
            <w:rFonts w:ascii="Tahoma" w:hAnsi="Tahoma" w:cs="Tahoma"/>
            <w:sz w:val="18"/>
            <w:lang w:val="en-US"/>
          </w:rPr>
          <w:t>sofyansauri@upi.edu</w:t>
        </w:r>
      </w:hyperlink>
      <w:r w:rsidR="001A2B55">
        <w:rPr>
          <w:rFonts w:ascii="Tahoma" w:hAnsi="Tahoma" w:cs="Tahoma"/>
          <w:sz w:val="18"/>
          <w:lang w:val="en-US"/>
        </w:rPr>
        <w:t xml:space="preserve"> </w:t>
      </w:r>
    </w:p>
    <w:p w14:paraId="2DF5B7AD" w14:textId="77777777" w:rsidR="00093F12" w:rsidRDefault="00093F12" w:rsidP="007406E0">
      <w:pPr>
        <w:spacing w:after="0" w:line="240" w:lineRule="auto"/>
        <w:rPr>
          <w:rFonts w:ascii="Tahoma" w:hAnsi="Tahoma" w:cs="Tahoma"/>
          <w:sz w:val="18"/>
          <w:lang w:val="en-US"/>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662"/>
      </w:tblGrid>
      <w:tr w:rsidR="00093F12" w:rsidRPr="0043171E" w14:paraId="3B1E42C9" w14:textId="77777777" w:rsidTr="005323EE">
        <w:tc>
          <w:tcPr>
            <w:tcW w:w="2660" w:type="dxa"/>
          </w:tcPr>
          <w:p w14:paraId="5AD55B7C" w14:textId="77777777" w:rsidR="00093F12" w:rsidRPr="0043171E" w:rsidRDefault="00093F12" w:rsidP="00110EC4">
            <w:pPr>
              <w:spacing w:after="0" w:line="240" w:lineRule="auto"/>
              <w:rPr>
                <w:rFonts w:ascii="Tahoma" w:hAnsi="Tahoma" w:cs="Tahoma"/>
                <w:sz w:val="16"/>
                <w:szCs w:val="16"/>
                <w:lang w:val="en-US"/>
              </w:rPr>
            </w:pPr>
          </w:p>
          <w:p w14:paraId="46237D96" w14:textId="77777777" w:rsidR="00093F12" w:rsidRPr="0043171E" w:rsidRDefault="00093F12" w:rsidP="00110EC4">
            <w:pPr>
              <w:spacing w:after="0" w:line="240" w:lineRule="auto"/>
              <w:rPr>
                <w:rFonts w:ascii="Tahoma" w:hAnsi="Tahoma" w:cs="Tahoma"/>
                <w:b/>
                <w:bCs/>
                <w:sz w:val="16"/>
                <w:szCs w:val="16"/>
                <w:lang w:val="en-US"/>
              </w:rPr>
            </w:pPr>
            <w:r w:rsidRPr="0043171E">
              <w:rPr>
                <w:rFonts w:ascii="Tahoma" w:hAnsi="Tahoma" w:cs="Tahoma"/>
                <w:b/>
                <w:bCs/>
                <w:sz w:val="16"/>
                <w:szCs w:val="16"/>
                <w:lang w:val="en-US"/>
              </w:rPr>
              <w:t>Keywords</w:t>
            </w:r>
          </w:p>
          <w:p w14:paraId="5A95CD4A" w14:textId="0EBAD4BD" w:rsidR="00093F12" w:rsidRPr="001A2B55" w:rsidRDefault="001A2B55" w:rsidP="00110EC4">
            <w:pPr>
              <w:spacing w:after="0" w:line="240" w:lineRule="auto"/>
              <w:rPr>
                <w:rFonts w:ascii="Tahoma" w:hAnsi="Tahoma" w:cs="Tahoma"/>
                <w:sz w:val="16"/>
                <w:szCs w:val="16"/>
                <w:lang w:val="en-ID" w:eastAsia="en-ID"/>
              </w:rPr>
            </w:pPr>
            <w:r w:rsidRPr="001A2B55">
              <w:rPr>
                <w:rFonts w:ascii="Tahoma" w:hAnsi="Tahoma" w:cs="Tahoma"/>
                <w:sz w:val="16"/>
                <w:szCs w:val="16"/>
                <w:lang w:val="en-ID" w:eastAsia="en-ID"/>
              </w:rPr>
              <w:t>Congklak</w:t>
            </w:r>
          </w:p>
          <w:p w14:paraId="67552C46" w14:textId="77777777" w:rsidR="001A2B55" w:rsidRPr="001A2B55" w:rsidRDefault="001A2B55" w:rsidP="00110EC4">
            <w:pPr>
              <w:spacing w:after="0" w:line="240" w:lineRule="auto"/>
              <w:rPr>
                <w:rFonts w:ascii="Tahoma" w:hAnsi="Tahoma" w:cs="Tahoma"/>
                <w:sz w:val="16"/>
                <w:szCs w:val="16"/>
                <w:lang w:val="en-ID" w:eastAsia="en-ID"/>
              </w:rPr>
            </w:pPr>
            <w:r w:rsidRPr="001A2B55">
              <w:rPr>
                <w:rFonts w:ascii="Tahoma" w:hAnsi="Tahoma" w:cs="Tahoma"/>
                <w:sz w:val="16"/>
                <w:szCs w:val="16"/>
                <w:lang w:val="en-ID" w:eastAsia="en-ID"/>
              </w:rPr>
              <w:t>religious values</w:t>
            </w:r>
          </w:p>
          <w:p w14:paraId="474F683E" w14:textId="77777777" w:rsidR="001A2B55" w:rsidRPr="001A2B55" w:rsidRDefault="001A2B55" w:rsidP="00110EC4">
            <w:pPr>
              <w:spacing w:after="0" w:line="240" w:lineRule="auto"/>
              <w:rPr>
                <w:rFonts w:ascii="Tahoma" w:hAnsi="Tahoma" w:cs="Tahoma"/>
                <w:sz w:val="16"/>
                <w:szCs w:val="16"/>
                <w:lang w:val="en-ID" w:eastAsia="en-ID"/>
              </w:rPr>
            </w:pPr>
            <w:r w:rsidRPr="001A2B55">
              <w:rPr>
                <w:rFonts w:ascii="Tahoma" w:hAnsi="Tahoma" w:cs="Tahoma"/>
                <w:sz w:val="16"/>
                <w:szCs w:val="16"/>
                <w:lang w:val="en-ID" w:eastAsia="en-ID"/>
              </w:rPr>
              <w:t>character education</w:t>
            </w:r>
          </w:p>
          <w:p w14:paraId="6E6EDD02" w14:textId="77777777" w:rsidR="001A2B55" w:rsidRPr="001A2B55" w:rsidRDefault="001A2B55" w:rsidP="00110EC4">
            <w:pPr>
              <w:spacing w:after="0" w:line="240" w:lineRule="auto"/>
              <w:rPr>
                <w:rFonts w:ascii="Tahoma" w:hAnsi="Tahoma" w:cs="Tahoma"/>
                <w:sz w:val="16"/>
                <w:szCs w:val="16"/>
                <w:lang w:val="en-ID" w:eastAsia="en-ID"/>
              </w:rPr>
            </w:pPr>
            <w:r w:rsidRPr="001A2B55">
              <w:rPr>
                <w:rFonts w:ascii="Tahoma" w:hAnsi="Tahoma" w:cs="Tahoma"/>
                <w:sz w:val="16"/>
                <w:szCs w:val="16"/>
                <w:lang w:val="en-ID" w:eastAsia="en-ID"/>
              </w:rPr>
              <w:t>traditional games</w:t>
            </w:r>
          </w:p>
          <w:p w14:paraId="30801D3E" w14:textId="2862B963" w:rsidR="001A2B55" w:rsidRPr="0043171E" w:rsidRDefault="001A2B55" w:rsidP="00110EC4">
            <w:pPr>
              <w:spacing w:after="0" w:line="240" w:lineRule="auto"/>
              <w:rPr>
                <w:rFonts w:ascii="Tahoma" w:hAnsi="Tahoma" w:cs="Tahoma"/>
                <w:sz w:val="16"/>
                <w:szCs w:val="16"/>
                <w:lang w:val="en-ID"/>
              </w:rPr>
            </w:pPr>
            <w:r w:rsidRPr="001A2B55">
              <w:rPr>
                <w:rFonts w:ascii="Tahoma" w:hAnsi="Tahoma" w:cs="Tahoma"/>
                <w:sz w:val="16"/>
                <w:szCs w:val="16"/>
                <w:lang w:val="en-ID" w:eastAsia="en-ID"/>
              </w:rPr>
              <w:t>elementary school</w:t>
            </w:r>
          </w:p>
          <w:p w14:paraId="58E94423" w14:textId="77777777" w:rsidR="001A2B55" w:rsidRDefault="001A2B55" w:rsidP="00110EC4">
            <w:pPr>
              <w:spacing w:after="0" w:line="240" w:lineRule="auto"/>
              <w:rPr>
                <w:rFonts w:ascii="Tahoma" w:hAnsi="Tahoma" w:cs="Tahoma"/>
                <w:sz w:val="16"/>
                <w:szCs w:val="16"/>
                <w:lang w:val="en-ID"/>
              </w:rPr>
            </w:pPr>
          </w:p>
          <w:p w14:paraId="2FB47672" w14:textId="2E2191F6" w:rsidR="00093F12" w:rsidRPr="0043171E" w:rsidRDefault="00093F12" w:rsidP="00110EC4">
            <w:pPr>
              <w:spacing w:after="0" w:line="240" w:lineRule="auto"/>
              <w:rPr>
                <w:rFonts w:ascii="Tahoma" w:hAnsi="Tahoma" w:cs="Tahoma"/>
                <w:b/>
                <w:bCs/>
                <w:sz w:val="16"/>
                <w:szCs w:val="16"/>
                <w:lang w:val="en-US"/>
              </w:rPr>
            </w:pPr>
            <w:r w:rsidRPr="0043171E">
              <w:rPr>
                <w:rFonts w:ascii="Tahoma" w:hAnsi="Tahoma" w:cs="Tahoma"/>
                <w:b/>
                <w:bCs/>
                <w:sz w:val="16"/>
                <w:szCs w:val="16"/>
                <w:lang w:val="en-US"/>
              </w:rPr>
              <w:t>Article History</w:t>
            </w:r>
          </w:p>
          <w:p w14:paraId="3930D100" w14:textId="40B45365" w:rsidR="00093F12" w:rsidRPr="0043171E" w:rsidRDefault="00093F12" w:rsidP="00110EC4">
            <w:pPr>
              <w:spacing w:after="0" w:line="240" w:lineRule="auto"/>
              <w:rPr>
                <w:rFonts w:ascii="Tahoma" w:hAnsi="Tahoma" w:cs="Tahoma"/>
                <w:bCs/>
                <w:sz w:val="16"/>
                <w:szCs w:val="16"/>
                <w:lang w:val="en-US"/>
              </w:rPr>
            </w:pPr>
            <w:r w:rsidRPr="0043171E">
              <w:rPr>
                <w:rFonts w:ascii="Tahoma" w:hAnsi="Tahoma" w:cs="Tahoma"/>
                <w:bCs/>
                <w:sz w:val="16"/>
                <w:szCs w:val="16"/>
                <w:lang w:val="en-US"/>
              </w:rPr>
              <w:t xml:space="preserve">Received </w:t>
            </w:r>
            <w:r w:rsidR="008C3508" w:rsidRPr="008C3508">
              <w:rPr>
                <w:rFonts w:ascii="Tahoma" w:hAnsi="Tahoma" w:cs="Tahoma"/>
                <w:bCs/>
                <w:sz w:val="16"/>
                <w:szCs w:val="16"/>
                <w:lang w:val="en-US"/>
              </w:rPr>
              <w:t>2025-11-1</w:t>
            </w:r>
            <w:r w:rsidR="008C3508">
              <w:rPr>
                <w:rFonts w:ascii="Tahoma" w:hAnsi="Tahoma" w:cs="Tahoma"/>
                <w:bCs/>
                <w:sz w:val="16"/>
                <w:szCs w:val="16"/>
                <w:lang w:val="en-US"/>
              </w:rPr>
              <w:t>0</w:t>
            </w:r>
          </w:p>
          <w:p w14:paraId="20CEC1D2" w14:textId="6BBC210D" w:rsidR="00093F12" w:rsidRPr="0043171E" w:rsidRDefault="00093F12" w:rsidP="00110EC4">
            <w:pPr>
              <w:spacing w:after="0" w:line="240" w:lineRule="auto"/>
              <w:rPr>
                <w:rFonts w:ascii="Tahoma" w:hAnsi="Tahoma" w:cs="Tahoma"/>
                <w:bCs/>
                <w:sz w:val="16"/>
                <w:szCs w:val="16"/>
                <w:lang w:val="en-US"/>
              </w:rPr>
            </w:pPr>
            <w:r w:rsidRPr="0043171E">
              <w:rPr>
                <w:rFonts w:ascii="Tahoma" w:hAnsi="Tahoma" w:cs="Tahoma"/>
                <w:bCs/>
                <w:sz w:val="16"/>
                <w:szCs w:val="16"/>
                <w:lang w:val="en-US"/>
              </w:rPr>
              <w:t xml:space="preserve">Accepted </w:t>
            </w:r>
            <w:r w:rsidR="008C3508" w:rsidRPr="008C3508">
              <w:rPr>
                <w:rFonts w:ascii="Tahoma" w:hAnsi="Tahoma" w:cs="Tahoma"/>
                <w:bCs/>
                <w:sz w:val="16"/>
                <w:szCs w:val="16"/>
                <w:lang w:val="en-US"/>
              </w:rPr>
              <w:t>2026-01-07</w:t>
            </w:r>
          </w:p>
          <w:p w14:paraId="36EE6071" w14:textId="77777777" w:rsidR="00093F12" w:rsidRPr="0043171E" w:rsidRDefault="00093F12" w:rsidP="00110EC4">
            <w:pPr>
              <w:spacing w:after="0" w:line="240" w:lineRule="auto"/>
              <w:rPr>
                <w:rFonts w:ascii="Tahoma" w:hAnsi="Tahoma" w:cs="Tahoma"/>
                <w:bCs/>
                <w:sz w:val="16"/>
                <w:szCs w:val="16"/>
                <w:lang w:val="en-US"/>
              </w:rPr>
            </w:pPr>
          </w:p>
          <w:p w14:paraId="71F6B001" w14:textId="088105B5" w:rsidR="0043171E" w:rsidRPr="0043171E" w:rsidRDefault="0043171E" w:rsidP="00110EC4">
            <w:pPr>
              <w:spacing w:after="0" w:line="240" w:lineRule="auto"/>
              <w:jc w:val="both"/>
              <w:rPr>
                <w:rFonts w:ascii="Tahoma" w:hAnsi="Tahoma" w:cs="Tahoma"/>
                <w:bCs/>
                <w:sz w:val="16"/>
                <w:szCs w:val="16"/>
                <w:lang w:val="en-US"/>
              </w:rPr>
            </w:pPr>
            <w:r w:rsidRPr="0043171E">
              <w:rPr>
                <w:rFonts w:ascii="Tahoma" w:hAnsi="Tahoma" w:cs="Tahoma"/>
                <w:b/>
                <w:bCs/>
                <w:sz w:val="16"/>
                <w:szCs w:val="16"/>
                <w:lang w:val="en-US"/>
              </w:rPr>
              <w:t>Copyright</w:t>
            </w:r>
            <w:r w:rsidRPr="0043171E">
              <w:rPr>
                <w:rFonts w:ascii="Tahoma" w:hAnsi="Tahoma" w:cs="Tahoma"/>
                <w:b/>
                <w:bCs/>
                <w:color w:val="C00000"/>
                <w:sz w:val="16"/>
                <w:szCs w:val="16"/>
                <w:lang w:val="en-US"/>
              </w:rPr>
              <w:t xml:space="preserve"> </w:t>
            </w:r>
            <w:r w:rsidRPr="0043171E">
              <w:rPr>
                <w:rFonts w:ascii="Tahoma" w:hAnsi="Tahoma" w:cs="Tahoma"/>
                <w:bCs/>
                <w:sz w:val="16"/>
                <w:szCs w:val="16"/>
                <w:lang w:val="en-US"/>
              </w:rPr>
              <w:t>© 20</w:t>
            </w:r>
            <w:r w:rsidR="008C3508">
              <w:rPr>
                <w:rFonts w:ascii="Tahoma" w:hAnsi="Tahoma" w:cs="Tahoma"/>
                <w:bCs/>
                <w:sz w:val="16"/>
                <w:szCs w:val="16"/>
                <w:lang w:val="en-US"/>
              </w:rPr>
              <w:t>26</w:t>
            </w:r>
            <w:bookmarkStart w:id="2" w:name="_GoBack"/>
            <w:bookmarkEnd w:id="2"/>
            <w:r w:rsidRPr="0043171E">
              <w:rPr>
                <w:rFonts w:ascii="Tahoma" w:hAnsi="Tahoma" w:cs="Tahoma"/>
                <w:bCs/>
                <w:sz w:val="16"/>
                <w:szCs w:val="16"/>
                <w:lang w:val="en-US"/>
              </w:rPr>
              <w:t xml:space="preserve"> by Author(s). </w:t>
            </w:r>
            <w:r w:rsidR="00110EC4" w:rsidRPr="00110EC4">
              <w:rPr>
                <w:rFonts w:ascii="Tahoma" w:hAnsi="Tahoma" w:cs="Tahoma"/>
                <w:bCs/>
                <w:sz w:val="16"/>
                <w:szCs w:val="16"/>
                <w:lang w:val="en-US"/>
              </w:rPr>
              <w:t>This</w:t>
            </w:r>
            <w:r w:rsidR="00110EC4" w:rsidRPr="00110EC4">
              <w:rPr>
                <w:rFonts w:ascii="Tahoma" w:hAnsi="Tahoma" w:cs="Tahoma"/>
                <w:bCs/>
                <w:iCs/>
                <w:sz w:val="16"/>
                <w:szCs w:val="16"/>
                <w:lang w:val="en-US"/>
              </w:rPr>
              <w:t xml:space="preserve"> is an open access article under the </w:t>
            </w:r>
            <w:hyperlink r:id="rId9" w:history="1">
              <w:r w:rsidR="00110EC4" w:rsidRPr="00110EC4">
                <w:rPr>
                  <w:rStyle w:val="Hyperlink"/>
                  <w:rFonts w:ascii="Tahoma" w:hAnsi="Tahoma" w:cs="Tahoma"/>
                  <w:bCs/>
                  <w:sz w:val="16"/>
                  <w:szCs w:val="16"/>
                  <w:lang w:val="en-US"/>
                </w:rPr>
                <w:t>CC BY-SA</w:t>
              </w:r>
            </w:hyperlink>
            <w:r w:rsidR="00110EC4" w:rsidRPr="00110EC4">
              <w:rPr>
                <w:rFonts w:ascii="Tahoma" w:hAnsi="Tahoma" w:cs="Tahoma"/>
                <w:bCs/>
                <w:iCs/>
                <w:sz w:val="16"/>
                <w:szCs w:val="16"/>
                <w:lang w:val="en-US"/>
              </w:rPr>
              <w:t xml:space="preserve"> license.</w:t>
            </w:r>
          </w:p>
          <w:p w14:paraId="1FCB1837" w14:textId="77777777" w:rsidR="0043171E" w:rsidRPr="0043171E" w:rsidRDefault="0043171E" w:rsidP="00110EC4">
            <w:pPr>
              <w:spacing w:after="0" w:line="240" w:lineRule="auto"/>
              <w:rPr>
                <w:rFonts w:ascii="Tahoma" w:hAnsi="Tahoma" w:cs="Tahoma"/>
                <w:sz w:val="16"/>
                <w:szCs w:val="16"/>
                <w:lang w:val="en-US"/>
              </w:rPr>
            </w:pPr>
          </w:p>
        </w:tc>
        <w:tc>
          <w:tcPr>
            <w:tcW w:w="6662" w:type="dxa"/>
          </w:tcPr>
          <w:p w14:paraId="4D6CC794" w14:textId="77777777" w:rsidR="00093F12" w:rsidRPr="0043171E" w:rsidRDefault="00093F12" w:rsidP="00093F12">
            <w:pPr>
              <w:spacing w:after="0" w:line="240" w:lineRule="auto"/>
              <w:jc w:val="both"/>
              <w:rPr>
                <w:rFonts w:ascii="Tahoma" w:hAnsi="Tahoma" w:cs="Tahoma"/>
                <w:b/>
                <w:iCs/>
                <w:sz w:val="16"/>
                <w:szCs w:val="16"/>
                <w:lang w:val="en-US"/>
              </w:rPr>
            </w:pPr>
            <w:r w:rsidRPr="0043171E">
              <w:rPr>
                <w:rFonts w:ascii="Tahoma" w:hAnsi="Tahoma" w:cs="Tahoma"/>
                <w:b/>
                <w:iCs/>
                <w:sz w:val="16"/>
                <w:szCs w:val="16"/>
                <w:lang w:val="en-US"/>
              </w:rPr>
              <w:t>Abstract</w:t>
            </w:r>
          </w:p>
          <w:p w14:paraId="6E69D24C" w14:textId="22193471" w:rsidR="007A7791" w:rsidRPr="007A7791" w:rsidRDefault="0043568F" w:rsidP="00355B35">
            <w:pPr>
              <w:pStyle w:val="NormalWeb"/>
              <w:spacing w:before="0" w:beforeAutospacing="0" w:after="0" w:afterAutospacing="0"/>
              <w:jc w:val="both"/>
              <w:rPr>
                <w:rFonts w:ascii="Tahoma" w:hAnsi="Tahoma" w:cs="Tahoma"/>
                <w:sz w:val="16"/>
                <w:szCs w:val="16"/>
                <w:lang w:val="en-ID" w:eastAsia="en-ID"/>
              </w:rPr>
            </w:pPr>
            <w:r w:rsidRPr="0043568F">
              <w:rPr>
                <w:rFonts w:ascii="Tahoma" w:hAnsi="Tahoma" w:cs="Tahoma"/>
                <w:sz w:val="16"/>
                <w:szCs w:val="16"/>
                <w:lang w:val="id-ID"/>
              </w:rPr>
              <w:t xml:space="preserve">The limited integration of traditional games as systematic strategies for religious character education in elementary schools indicates a gap between local cultural heritage potential and classroom practices. Congklak, though familiar to Indonesian children, has rarely been examined as a medium for embedding religious values within character education strategies. </w:t>
            </w:r>
            <w:r>
              <w:rPr>
                <w:rFonts w:ascii="Tahoma" w:hAnsi="Tahoma" w:cs="Tahoma"/>
                <w:b/>
                <w:bCs/>
                <w:sz w:val="16"/>
                <w:szCs w:val="16"/>
              </w:rPr>
              <w:t xml:space="preserve"> </w:t>
            </w:r>
            <w:r w:rsidRPr="0043568F">
              <w:rPr>
                <w:rFonts w:ascii="Tahoma" w:hAnsi="Tahoma" w:cs="Tahoma"/>
                <w:sz w:val="16"/>
                <w:szCs w:val="16"/>
                <w:lang w:val="id-ID"/>
              </w:rPr>
              <w:t xml:space="preserve">This study identifies religious values embedded in congklak and examines their relevance as foundations for developing religious character education strategies in elementary schools. </w:t>
            </w:r>
            <w:r>
              <w:rPr>
                <w:rFonts w:ascii="Tahoma" w:hAnsi="Tahoma" w:cs="Tahoma"/>
                <w:b/>
                <w:bCs/>
                <w:sz w:val="16"/>
                <w:szCs w:val="16"/>
              </w:rPr>
              <w:t xml:space="preserve"> </w:t>
            </w:r>
            <w:r w:rsidRPr="0043568F">
              <w:rPr>
                <w:rFonts w:ascii="Tahoma" w:hAnsi="Tahoma" w:cs="Tahoma"/>
                <w:sz w:val="16"/>
                <w:szCs w:val="16"/>
                <w:lang w:val="id-ID"/>
              </w:rPr>
              <w:t xml:space="preserve">A descriptive qualitative approach was employed, with data collected through semi-structured in-depth interviews with an academic expert and cultural practitioner, complemented by literature review. Thematic analysis identified recurring values, which were triangulated across sources to ensure credibility. </w:t>
            </w:r>
            <w:r>
              <w:rPr>
                <w:rFonts w:ascii="Tahoma" w:hAnsi="Tahoma" w:cs="Tahoma"/>
                <w:b/>
                <w:bCs/>
                <w:sz w:val="16"/>
                <w:szCs w:val="16"/>
              </w:rPr>
              <w:t xml:space="preserve"> </w:t>
            </w:r>
            <w:r w:rsidRPr="0043568F">
              <w:rPr>
                <w:rFonts w:ascii="Tahoma" w:hAnsi="Tahoma" w:cs="Tahoma"/>
                <w:sz w:val="16"/>
                <w:szCs w:val="16"/>
                <w:lang w:val="id-ID"/>
              </w:rPr>
              <w:t>Five core religious values were identified: honesty (moving seeds accurately without supervision), patience (turn-taking and accepting outcomes), empathy (comforting peers), sportsmanship (accepting victory and defeat with humility), and gratitude (acknowledging outcomes). These values emerge naturally through game mechanics and player interactions rather than explicit instruction. Congklak functions as a culturally grounded, experiential medium for internalizing religious values. When integrated into curriculum with guided reflection, it offers elementary teachers a contextual, engaging pedagogical strategy for religious character development. Future research should examine classroom implementation effectiveness through empirical longitudinal studies.</w:t>
            </w:r>
          </w:p>
          <w:p w14:paraId="61314B2F" w14:textId="5528DB19" w:rsidR="00093F12" w:rsidRPr="0043171E" w:rsidRDefault="00093F12" w:rsidP="00C41EF5">
            <w:pPr>
              <w:spacing w:after="0" w:line="240" w:lineRule="auto"/>
              <w:jc w:val="both"/>
              <w:rPr>
                <w:rFonts w:ascii="Tahoma" w:hAnsi="Tahoma" w:cs="Tahoma"/>
                <w:sz w:val="16"/>
                <w:szCs w:val="16"/>
                <w:lang w:val="en-US"/>
              </w:rPr>
            </w:pPr>
          </w:p>
        </w:tc>
      </w:tr>
    </w:tbl>
    <w:p w14:paraId="12F4E467" w14:textId="77777777" w:rsidR="0043171E" w:rsidRDefault="0043171E" w:rsidP="004005F2">
      <w:pPr>
        <w:spacing w:after="0" w:line="240" w:lineRule="auto"/>
        <w:jc w:val="both"/>
        <w:rPr>
          <w:rFonts w:ascii="Tahoma" w:hAnsi="Tahoma" w:cs="Tahoma"/>
          <w:b/>
          <w:color w:val="C00000"/>
          <w:sz w:val="20"/>
          <w:lang w:val="en-US"/>
        </w:rPr>
      </w:pPr>
    </w:p>
    <w:p w14:paraId="57EAEC8D" w14:textId="77777777" w:rsidR="0043171E" w:rsidRDefault="0043171E" w:rsidP="004005F2">
      <w:pPr>
        <w:spacing w:after="0" w:line="240" w:lineRule="auto"/>
        <w:jc w:val="both"/>
        <w:rPr>
          <w:rFonts w:ascii="Tahoma" w:hAnsi="Tahoma" w:cs="Tahoma"/>
          <w:b/>
          <w:color w:val="C00000"/>
          <w:sz w:val="20"/>
          <w:lang w:val="en-US"/>
        </w:rPr>
      </w:pPr>
    </w:p>
    <w:p w14:paraId="6A81D2B5" w14:textId="77777777" w:rsidR="004005F2" w:rsidRPr="00BF35E2" w:rsidRDefault="004005F2" w:rsidP="004005F2">
      <w:pPr>
        <w:spacing w:after="0" w:line="240" w:lineRule="auto"/>
        <w:jc w:val="both"/>
        <w:rPr>
          <w:rFonts w:ascii="Tahoma" w:hAnsi="Tahoma" w:cs="Tahoma"/>
          <w:color w:val="ED7D31" w:themeColor="accent2"/>
          <w:sz w:val="20"/>
          <w:lang w:val="en-US"/>
        </w:rPr>
      </w:pPr>
      <w:r w:rsidRPr="00BF35E2">
        <w:rPr>
          <w:rFonts w:ascii="Tahoma" w:hAnsi="Tahoma" w:cs="Tahoma"/>
          <w:b/>
          <w:color w:val="ED7D31" w:themeColor="accent2"/>
          <w:sz w:val="20"/>
          <w:lang w:val="en-US"/>
        </w:rPr>
        <w:t>INTRODUCTION</w:t>
      </w:r>
    </w:p>
    <w:p w14:paraId="5427D7DE" w14:textId="77777777" w:rsidR="0043568F" w:rsidRPr="0043568F" w:rsidRDefault="0043568F" w:rsidP="0043568F">
      <w:pPr>
        <w:spacing w:after="0"/>
        <w:ind w:firstLine="567"/>
        <w:jc w:val="both"/>
        <w:rPr>
          <w:rFonts w:ascii="Tahoma" w:eastAsia="Times New Roman" w:hAnsi="Tahoma" w:cs="Tahoma"/>
          <w:sz w:val="20"/>
          <w:szCs w:val="20"/>
          <w:lang w:val="en-US" w:eastAsia="en-ID"/>
        </w:rPr>
      </w:pPr>
      <w:r w:rsidRPr="0043568F">
        <w:rPr>
          <w:rFonts w:ascii="Tahoma" w:eastAsia="Times New Roman" w:hAnsi="Tahoma" w:cs="Tahoma"/>
          <w:sz w:val="20"/>
          <w:szCs w:val="20"/>
          <w:lang w:val="en-US" w:eastAsia="en-ID"/>
        </w:rPr>
        <w:t>Religious character education in elementary schools represents a fundamental component of holistic child development, yet its implementation continues to face significant pedagogical challenges (Berkowitz &amp; Bier, 2016). Contemporary educational discourse emphasizes the critical importance of cultivating religious values from early childhood as a foundation for moral reasoning, ethical behavior, and spiritual awareness. Despite widespread policy support and theoretical recognition, classroom practices frequently rely on didactic approaches that remain disconnected from children's experiential realities, resulting in limited internalization of religious values into everyday conduct (Perdima &amp; Kristiawan, 2021). Research demonstrates that teacher-centered instruction, characterized by verbalistic transmission and passive reception, often fails to engage students meaningfully in religious character formation. This gap between policy aspirations and pedagogical reality underscores the urgent need for innovative, contextually grounded strategies that align with the developmental characteristics and cultural contexts of elementary school learners.</w:t>
      </w:r>
    </w:p>
    <w:p w14:paraId="179134B2" w14:textId="60C00E75" w:rsidR="0043568F" w:rsidRPr="0043568F" w:rsidRDefault="0043568F" w:rsidP="0043568F">
      <w:pPr>
        <w:spacing w:after="0"/>
        <w:ind w:firstLine="567"/>
        <w:jc w:val="both"/>
        <w:rPr>
          <w:rFonts w:ascii="Tahoma" w:eastAsia="Times New Roman" w:hAnsi="Tahoma" w:cs="Tahoma"/>
          <w:sz w:val="20"/>
          <w:szCs w:val="20"/>
          <w:lang w:val="en-US" w:eastAsia="en-ID"/>
        </w:rPr>
      </w:pPr>
      <w:r w:rsidRPr="0043568F">
        <w:rPr>
          <w:rFonts w:ascii="Tahoma" w:eastAsia="Times New Roman" w:hAnsi="Tahoma" w:cs="Tahoma"/>
          <w:sz w:val="20"/>
          <w:szCs w:val="20"/>
          <w:lang w:val="en-US" w:eastAsia="en-ID"/>
        </w:rPr>
        <w:lastRenderedPageBreak/>
        <w:t>Within the broader landscape of character education research, play-based learning has emerged as a particularly effective pedagogical approach for promoting moral development in young children (Edwards et al., 2011; Montessori, 1964). Empirical studies demonstrate that children internalize moral and religious values more effectively through experiential learning, play-based activities, and meaningful social interaction rather than through abstract instruction alone (</w:t>
      </w:r>
      <w:r w:rsidR="00330C51" w:rsidRPr="00330C51">
        <w:rPr>
          <w:rFonts w:ascii="Tahoma" w:hAnsi="Tahoma" w:cs="Tahoma"/>
          <w:sz w:val="20"/>
          <w:szCs w:val="20"/>
          <w:lang w:eastAsia="en-ID"/>
        </w:rPr>
        <w:t>Nurani</w:t>
      </w:r>
      <w:r w:rsidR="00330C51">
        <w:rPr>
          <w:rFonts w:ascii="Tahoma" w:hAnsi="Tahoma" w:cs="Tahoma"/>
          <w:sz w:val="20"/>
          <w:szCs w:val="20"/>
          <w:lang w:eastAsia="en-ID"/>
        </w:rPr>
        <w:t xml:space="preserve"> et al.</w:t>
      </w:r>
      <w:r w:rsidRPr="0043568F">
        <w:rPr>
          <w:rFonts w:ascii="Tahoma" w:eastAsia="Times New Roman" w:hAnsi="Tahoma" w:cs="Tahoma"/>
          <w:sz w:val="20"/>
          <w:szCs w:val="20"/>
          <w:lang w:val="en-US" w:eastAsia="en-ID"/>
        </w:rPr>
        <w:t>, 20</w:t>
      </w:r>
      <w:r w:rsidR="00330C51">
        <w:rPr>
          <w:rFonts w:ascii="Tahoma" w:eastAsia="Times New Roman" w:hAnsi="Tahoma" w:cs="Tahoma"/>
          <w:sz w:val="20"/>
          <w:szCs w:val="20"/>
          <w:lang w:val="en-US" w:eastAsia="en-ID"/>
        </w:rPr>
        <w:t>25</w:t>
      </w:r>
      <w:r w:rsidRPr="0043568F">
        <w:rPr>
          <w:rFonts w:ascii="Tahoma" w:eastAsia="Times New Roman" w:hAnsi="Tahoma" w:cs="Tahoma"/>
          <w:sz w:val="20"/>
          <w:szCs w:val="20"/>
          <w:lang w:val="en-US" w:eastAsia="en-ID"/>
        </w:rPr>
        <w:t xml:space="preserve">; Loloagin et al., 2023). According to Vygotsky's sociocultural theory, children actively construct knowledge through social engagement, with play serving as a critical medium for exploring societal roles and internalizing cultural values (Taber, 2020). Traditional games, as cultural artifacts embedded with historical wisdom and community values, offer authentic contexts for children to practice decision-making, emotional regulation, and interpersonal skills (Dubnewick et al., 2018; </w:t>
      </w:r>
      <w:r w:rsidR="00E874A6" w:rsidRPr="000462DC">
        <w:rPr>
          <w:rFonts w:ascii="Tahoma" w:hAnsi="Tahoma" w:cs="Tahoma"/>
          <w:sz w:val="20"/>
          <w:szCs w:val="20"/>
          <w:lang w:eastAsia="en-ID"/>
        </w:rPr>
        <w:t>Kiyala</w:t>
      </w:r>
      <w:r w:rsidR="00E874A6" w:rsidRPr="0043568F">
        <w:rPr>
          <w:rFonts w:ascii="Tahoma" w:eastAsia="Times New Roman" w:hAnsi="Tahoma" w:cs="Tahoma"/>
          <w:sz w:val="20"/>
          <w:szCs w:val="20"/>
          <w:lang w:val="en-US" w:eastAsia="en-ID"/>
        </w:rPr>
        <w:t xml:space="preserve"> </w:t>
      </w:r>
      <w:r w:rsidRPr="0043568F">
        <w:rPr>
          <w:rFonts w:ascii="Tahoma" w:eastAsia="Times New Roman" w:hAnsi="Tahoma" w:cs="Tahoma"/>
          <w:sz w:val="20"/>
          <w:szCs w:val="20"/>
          <w:lang w:val="en-US" w:eastAsia="en-ID"/>
        </w:rPr>
        <w:t>et al., 20</w:t>
      </w:r>
      <w:r w:rsidR="00E874A6">
        <w:rPr>
          <w:rFonts w:ascii="Tahoma" w:eastAsia="Times New Roman" w:hAnsi="Tahoma" w:cs="Tahoma"/>
          <w:sz w:val="20"/>
          <w:szCs w:val="20"/>
          <w:lang w:val="en-US" w:eastAsia="en-ID"/>
        </w:rPr>
        <w:t>24</w:t>
      </w:r>
      <w:r w:rsidRPr="0043568F">
        <w:rPr>
          <w:rFonts w:ascii="Tahoma" w:eastAsia="Times New Roman" w:hAnsi="Tahoma" w:cs="Tahoma"/>
          <w:sz w:val="20"/>
          <w:szCs w:val="20"/>
          <w:lang w:val="en-US" w:eastAsia="en-ID"/>
        </w:rPr>
        <w:t>). However, despite growing scholarly attention to traditional games in educational settings, existing literature predominantly focuses on general character values such as honesty, discipline, cooperation, and responsibility, without critically examining the specific dimension of religiosity embedded within gameplay mechanics and social dynamics (Srikandi et al., 2020; Sholikin et al., 2022).</w:t>
      </w:r>
    </w:p>
    <w:p w14:paraId="389F4A5C" w14:textId="25954BD7" w:rsidR="0043568F" w:rsidRPr="0043568F" w:rsidRDefault="0043568F" w:rsidP="0043568F">
      <w:pPr>
        <w:spacing w:after="0"/>
        <w:ind w:firstLine="567"/>
        <w:jc w:val="both"/>
        <w:rPr>
          <w:rFonts w:ascii="Tahoma" w:eastAsia="Times New Roman" w:hAnsi="Tahoma" w:cs="Tahoma"/>
          <w:sz w:val="20"/>
          <w:szCs w:val="20"/>
          <w:lang w:val="en-US" w:eastAsia="en-ID"/>
        </w:rPr>
      </w:pPr>
      <w:r w:rsidRPr="0043568F">
        <w:rPr>
          <w:rFonts w:ascii="Tahoma" w:eastAsia="Times New Roman" w:hAnsi="Tahoma" w:cs="Tahoma"/>
          <w:sz w:val="20"/>
          <w:szCs w:val="20"/>
          <w:lang w:val="en-US" w:eastAsia="en-ID"/>
        </w:rPr>
        <w:t>Congklak, a traditional Southeast Asian mancala variant played widely across Indonesia, Malaysia, and the Philippines, exemplifies the potential of culturally rooted play as a medium for character development (Dempsey, 2016). The game involves strategic thinking, turn-taking, patience, and social interaction, reflecting moral and social values such as fairness, self-control, and mutual respect (Hanifa et al., 2022; Helvana &amp; Hidayat, 2020). Archaeological evidence suggests that mancala games, including congklak, may trace their origins to ancient times, with some scholars identifying them among the oldest board games in human history (Murray, 1952). In Indonesia, the symbolic structure of the congklak board</w:t>
      </w:r>
      <w:r w:rsidR="00237A27">
        <w:rPr>
          <w:rFonts w:ascii="Tahoma" w:eastAsia="Times New Roman" w:hAnsi="Tahoma" w:cs="Tahoma"/>
          <w:sz w:val="20"/>
          <w:szCs w:val="20"/>
          <w:lang w:val="en-US" w:eastAsia="en-ID"/>
        </w:rPr>
        <w:t xml:space="preserve"> </w:t>
      </w:r>
      <w:r w:rsidRPr="0043568F">
        <w:rPr>
          <w:rFonts w:ascii="Tahoma" w:eastAsia="Times New Roman" w:hAnsi="Tahoma" w:cs="Tahoma"/>
          <w:sz w:val="20"/>
          <w:szCs w:val="20"/>
          <w:lang w:val="en-US" w:eastAsia="en-ID"/>
        </w:rPr>
        <w:t>with small holes representing daily life and larger store holes symbolizing accumulation and return</w:t>
      </w:r>
      <w:r w:rsidR="00237A27">
        <w:rPr>
          <w:rFonts w:ascii="Tahoma" w:eastAsia="Times New Roman" w:hAnsi="Tahoma" w:cs="Tahoma"/>
          <w:sz w:val="20"/>
          <w:szCs w:val="20"/>
          <w:lang w:val="en-US" w:eastAsia="en-ID"/>
        </w:rPr>
        <w:t xml:space="preserve"> </w:t>
      </w:r>
      <w:r w:rsidRPr="0043568F">
        <w:rPr>
          <w:rFonts w:ascii="Tahoma" w:eastAsia="Times New Roman" w:hAnsi="Tahoma" w:cs="Tahoma"/>
          <w:sz w:val="20"/>
          <w:szCs w:val="20"/>
          <w:lang w:val="en-US" w:eastAsia="en-ID"/>
        </w:rPr>
        <w:t>has been interpreted as embodying philosophical meanings related to life's journey and resource management. Nevertheless, a critical gap persists in the literature: the religious values implicitly embedded in congklak</w:t>
      </w:r>
      <w:r w:rsidR="00237A27">
        <w:rPr>
          <w:rFonts w:ascii="Tahoma" w:eastAsia="Times New Roman" w:hAnsi="Tahoma" w:cs="Tahoma"/>
          <w:sz w:val="20"/>
          <w:szCs w:val="20"/>
          <w:lang w:val="en-US" w:eastAsia="en-ID"/>
        </w:rPr>
        <w:t xml:space="preserve"> </w:t>
      </w:r>
      <w:r w:rsidRPr="0043568F">
        <w:rPr>
          <w:rFonts w:ascii="Tahoma" w:eastAsia="Times New Roman" w:hAnsi="Tahoma" w:cs="Tahoma"/>
          <w:sz w:val="20"/>
          <w:szCs w:val="20"/>
          <w:lang w:val="en-US" w:eastAsia="en-ID"/>
        </w:rPr>
        <w:t>such as gratitude for outcomes, honesty in the absence of external supervision, acceptance of results as part of divine providence, and humility in victory and defeat</w:t>
      </w:r>
      <w:r w:rsidR="00237A27">
        <w:rPr>
          <w:rFonts w:ascii="Tahoma" w:eastAsia="Times New Roman" w:hAnsi="Tahoma" w:cs="Tahoma"/>
          <w:sz w:val="20"/>
          <w:szCs w:val="20"/>
          <w:lang w:val="en-US" w:eastAsia="en-ID"/>
        </w:rPr>
        <w:t xml:space="preserve"> </w:t>
      </w:r>
      <w:r w:rsidRPr="0043568F">
        <w:rPr>
          <w:rFonts w:ascii="Tahoma" w:eastAsia="Times New Roman" w:hAnsi="Tahoma" w:cs="Tahoma"/>
          <w:sz w:val="20"/>
          <w:szCs w:val="20"/>
          <w:lang w:val="en-US" w:eastAsia="en-ID"/>
        </w:rPr>
        <w:t>have not been systematically identified, interpreted, or connected to instructional strategies for religious character education in elementary schools. Consequently, while congklak remains culturally familiar to Indonesian children, its strategic potential as a foundation for religious character education remains largely unexplored and underutilized in formal educational contexts.</w:t>
      </w:r>
    </w:p>
    <w:p w14:paraId="51F48004" w14:textId="240DD601" w:rsidR="0043568F" w:rsidRPr="0043568F" w:rsidRDefault="0043568F" w:rsidP="0043568F">
      <w:pPr>
        <w:spacing w:after="0"/>
        <w:ind w:firstLine="567"/>
        <w:jc w:val="both"/>
        <w:rPr>
          <w:rFonts w:ascii="Tahoma" w:eastAsia="Times New Roman" w:hAnsi="Tahoma" w:cs="Tahoma"/>
          <w:sz w:val="20"/>
          <w:szCs w:val="20"/>
          <w:lang w:val="en-US" w:eastAsia="en-ID"/>
        </w:rPr>
      </w:pPr>
      <w:r w:rsidRPr="0043568F">
        <w:rPr>
          <w:rFonts w:ascii="Tahoma" w:eastAsia="Times New Roman" w:hAnsi="Tahoma" w:cs="Tahoma"/>
          <w:sz w:val="20"/>
          <w:szCs w:val="20"/>
          <w:lang w:val="en-US" w:eastAsia="en-ID"/>
        </w:rPr>
        <w:t>This knowledge gap is particularly significant given the increasing recognition that culturally responsive pedagogy enhances learning engagement and value internalization among students (Castagno &amp; Brayboy, 2008; Gay, 2002). Indigenous knowledge systems, including traditional games, express the cultural, social, spiritual, and moral ethos of local communities and can make learning more relevant to learners' lived experiences (Battiste, 2002; Dei, 2000). Research on culturally responsive schooling demonstrates that when students see their cultural heritage reflected in curriculum and instruction, they develop stronger connections to learning content and experience enhanced academic and social-emotional outcomes (St. Charles &amp; Costantino, 2000). Most existing studies on traditional games prioritize cultural preservation or general moral development, offering limited theoretical frameworks or practical guidance for educators seeking to integrate traditional games into religious character education in structured, intentional ways. Furthermore, research that explicitly bridges traditional games with religious values</w:t>
      </w:r>
      <w:r w:rsidR="00237A27">
        <w:rPr>
          <w:rFonts w:ascii="Tahoma" w:eastAsia="Times New Roman" w:hAnsi="Tahoma" w:cs="Tahoma"/>
          <w:sz w:val="20"/>
          <w:szCs w:val="20"/>
          <w:lang w:val="en-US" w:eastAsia="en-ID"/>
        </w:rPr>
        <w:t xml:space="preserve"> </w:t>
      </w:r>
      <w:r w:rsidRPr="0043568F">
        <w:rPr>
          <w:rFonts w:ascii="Tahoma" w:eastAsia="Times New Roman" w:hAnsi="Tahoma" w:cs="Tahoma"/>
          <w:sz w:val="20"/>
          <w:szCs w:val="20"/>
          <w:lang w:val="en-US" w:eastAsia="en-ID"/>
        </w:rPr>
        <w:t>defined here as principles rooted in spiritual awareness, ethical conduct aligned with religious teachings, and transcendent meaning-making</w:t>
      </w:r>
      <w:r w:rsidR="00237A27">
        <w:rPr>
          <w:rFonts w:ascii="Tahoma" w:eastAsia="Times New Roman" w:hAnsi="Tahoma" w:cs="Tahoma"/>
          <w:sz w:val="20"/>
          <w:szCs w:val="20"/>
          <w:lang w:val="en-US" w:eastAsia="en-ID"/>
        </w:rPr>
        <w:t xml:space="preserve"> </w:t>
      </w:r>
      <w:r w:rsidRPr="0043568F">
        <w:rPr>
          <w:rFonts w:ascii="Tahoma" w:eastAsia="Times New Roman" w:hAnsi="Tahoma" w:cs="Tahoma"/>
          <w:sz w:val="20"/>
          <w:szCs w:val="20"/>
          <w:lang w:val="en-US" w:eastAsia="en-ID"/>
        </w:rPr>
        <w:t>is notably scarce. This absence limits both the conceptual understanding of how cultural practices embody religious principles and the practical capacity of teachers to leverage local wisdom in character education curricula.</w:t>
      </w:r>
    </w:p>
    <w:p w14:paraId="2BDFF611" w14:textId="77777777" w:rsidR="0043568F" w:rsidRPr="0043568F" w:rsidRDefault="0043568F" w:rsidP="0043568F">
      <w:pPr>
        <w:spacing w:after="0"/>
        <w:ind w:firstLine="567"/>
        <w:jc w:val="both"/>
        <w:rPr>
          <w:rFonts w:ascii="Tahoma" w:eastAsia="Times New Roman" w:hAnsi="Tahoma" w:cs="Tahoma"/>
          <w:sz w:val="20"/>
          <w:szCs w:val="20"/>
          <w:lang w:val="en-US" w:eastAsia="en-ID"/>
        </w:rPr>
      </w:pPr>
      <w:r w:rsidRPr="0043568F">
        <w:rPr>
          <w:rFonts w:ascii="Tahoma" w:eastAsia="Times New Roman" w:hAnsi="Tahoma" w:cs="Tahoma"/>
          <w:sz w:val="20"/>
          <w:szCs w:val="20"/>
          <w:lang w:val="en-US" w:eastAsia="en-ID"/>
        </w:rPr>
        <w:t>Addressing these gaps, the present study aims to systematically identify the religious values embedded in the traditional game of congklak and to examine their relevance as a foundation for developing religious character education strategies tailored to elementary school students. Through in-depth exploration of congklak's mechanics, player interactions, and symbolic meanings from the perspectives of an academic expert in character education and a cultural practitioner with specialized knowledge of traditional games, this research seeks to illuminate how religious values are naturally embedded in and transmitted through culturally grounded play. By doing so, this study contributes to the theoretical discourse on character education grounded in local wisdom while simultaneously providing practical insights for elementary school teachers to design contextual, enjoyable, and culturally resonant learning experiences that support the meaningful internalization of religious values. The findings are expected to expand the conceptual understanding of how traditional games function as experiential media for religious character development and to offer concrete pedagogical strategies for integrating congklak into classroom instruction in ways that honor both educational objectives and cultural heritage.</w:t>
      </w:r>
    </w:p>
    <w:p w14:paraId="3F0C6E4A" w14:textId="2BA781B5" w:rsidR="0025068D" w:rsidRPr="007A7791" w:rsidRDefault="0025068D" w:rsidP="007A7791">
      <w:pPr>
        <w:spacing w:after="0"/>
        <w:ind w:firstLine="567"/>
        <w:jc w:val="both"/>
        <w:rPr>
          <w:rFonts w:ascii="Tahoma" w:hAnsi="Tahoma" w:cs="Tahoma"/>
          <w:sz w:val="20"/>
          <w:szCs w:val="20"/>
          <w:lang w:val="en-US"/>
        </w:rPr>
      </w:pPr>
    </w:p>
    <w:p w14:paraId="5AEFF183" w14:textId="77777777" w:rsidR="004005F2" w:rsidRPr="00BF35E2" w:rsidRDefault="004005F2" w:rsidP="00786D24">
      <w:pPr>
        <w:spacing w:after="0"/>
        <w:jc w:val="both"/>
        <w:rPr>
          <w:rFonts w:ascii="Tahoma" w:hAnsi="Tahoma" w:cs="Tahoma"/>
          <w:b/>
          <w:bCs/>
          <w:color w:val="ED7D31" w:themeColor="accent2"/>
          <w:sz w:val="20"/>
          <w:lang w:val="en-US"/>
        </w:rPr>
      </w:pPr>
      <w:r w:rsidRPr="00BF35E2">
        <w:rPr>
          <w:rFonts w:ascii="Tahoma" w:hAnsi="Tahoma" w:cs="Tahoma"/>
          <w:b/>
          <w:bCs/>
          <w:color w:val="ED7D31" w:themeColor="accent2"/>
          <w:sz w:val="20"/>
        </w:rPr>
        <w:t>MET</w:t>
      </w:r>
      <w:r w:rsidRPr="00BF35E2">
        <w:rPr>
          <w:rFonts w:ascii="Tahoma" w:hAnsi="Tahoma" w:cs="Tahoma"/>
          <w:b/>
          <w:bCs/>
          <w:color w:val="ED7D31" w:themeColor="accent2"/>
          <w:sz w:val="20"/>
          <w:lang w:val="en-US"/>
        </w:rPr>
        <w:t>HODS</w:t>
      </w:r>
    </w:p>
    <w:p w14:paraId="1E4FC9CC" w14:textId="77777777" w:rsidR="0043568F" w:rsidRPr="0043568F" w:rsidRDefault="0043568F" w:rsidP="0043568F">
      <w:pPr>
        <w:spacing w:after="0"/>
        <w:ind w:firstLine="567"/>
        <w:jc w:val="both"/>
        <w:rPr>
          <w:rFonts w:ascii="Tahoma" w:eastAsia="Times New Roman" w:hAnsi="Tahoma" w:cs="Tahoma"/>
          <w:sz w:val="20"/>
          <w:szCs w:val="20"/>
          <w:lang w:val="en-US" w:eastAsia="en-ID"/>
        </w:rPr>
      </w:pPr>
      <w:r w:rsidRPr="0043568F">
        <w:rPr>
          <w:rFonts w:ascii="Tahoma" w:eastAsia="Times New Roman" w:hAnsi="Tahoma" w:cs="Tahoma"/>
          <w:sz w:val="20"/>
          <w:szCs w:val="20"/>
          <w:lang w:val="en-US" w:eastAsia="en-ID"/>
        </w:rPr>
        <w:t>This study employed a descriptive qualitative approach to systematically identify and analyze the religious values embedded in the traditional game of congklak and their potential as a foundation for developing religious character education strategies in elementary schools. This methodological choice was appropriate for exploring meanings, symbols, and cultural values inherent in traditional practices, as descriptive qualitative research enables researchers to gain in-depth understanding of specific phenomena within their natural contexts without imposing predetermined hypotheses (Sandelowski, 2000; Merriam &amp; Tisdell, 2016). The descriptive approach aligns with the study's aim to capture expert perspectives on how religious values manifest through cultural artifacts and their educational relevance. Two key informants were recruited through purposive sampling, a non-probability sampling technique that allows researchers to deliberately select participants who possess specific knowledge and experience relevant to the phenomenon under investigation (Tongco, 2007; Palinkas et al., 2015). The first informant was an academic expert specializing in character education and cultural studies, while the second was a cultural practitioner with extensive knowledge of the philosophical and symbolic meanings of traditional games, particularly congklak. Selection criteria included academic credentials, professional experience in relevant fields, and active involvement in either cultural preservation initiatives or educational research related to local wisdom. Purposive sampling was deemed appropriate as it enables the identification of information-rich cases that can provide depth and insight into the research question (Patton, 2002; Creswell &amp; Plano Clark, 2011).</w:t>
      </w:r>
    </w:p>
    <w:p w14:paraId="75FD60B0" w14:textId="77777777" w:rsidR="0043568F" w:rsidRPr="0043568F" w:rsidRDefault="0043568F" w:rsidP="0043568F">
      <w:pPr>
        <w:spacing w:after="0"/>
        <w:ind w:firstLine="567"/>
        <w:jc w:val="both"/>
        <w:rPr>
          <w:rFonts w:ascii="Tahoma" w:eastAsia="Times New Roman" w:hAnsi="Tahoma" w:cs="Tahoma"/>
          <w:sz w:val="20"/>
          <w:szCs w:val="20"/>
          <w:lang w:val="en-US" w:eastAsia="en-ID"/>
        </w:rPr>
      </w:pPr>
      <w:r w:rsidRPr="0043568F">
        <w:rPr>
          <w:rFonts w:ascii="Tahoma" w:eastAsia="Times New Roman" w:hAnsi="Tahoma" w:cs="Tahoma"/>
          <w:sz w:val="20"/>
          <w:szCs w:val="20"/>
          <w:lang w:val="en-US" w:eastAsia="en-ID"/>
        </w:rPr>
        <w:t>Data collection employed two primary methods: semi-structured in-depth interviews and comprehensive literature review. The interviews were conducted between March and April 2025 at mutually agreed-upon locations, including a university office and a cultural community center. Each interview session lasted approximately 45 to 60 minutes and was audio-recorded with explicit informed consent from the informants to ensure accuracy and facilitate subsequent transcription and analysis. The semi-structured format provided flexibility to probe emerging themes while maintaining consistency across interviews through a core set of guiding questions (DiCicco-Bloom &amp; Crabtree, 2006). Sample questions included: "What religious values are implicitly reflected in the gameplay of congklak?", "How do these values manifest during the interaction between players?", and "In what ways can congklak be integrated into elementary school learning to support religious character education?" The literature review served as a complementary data source to contextualize and triangulate the empirical findings by examining relevant academic articles, books, previous research studies, cultural manuscripts, and educational policy documents pertaining to traditional games, character education, and culture-based pedagogy. This integration of multiple data sources exemplifies data triangulation, which enhances the credibility and trustworthiness of qualitative research by corroborating findings from diverse perspectives (Denzin, 1978; Patton, 1999).</w:t>
      </w:r>
    </w:p>
    <w:p w14:paraId="14732804" w14:textId="77777777" w:rsidR="0043568F" w:rsidRPr="0043568F" w:rsidRDefault="0043568F" w:rsidP="0043568F">
      <w:pPr>
        <w:spacing w:after="0"/>
        <w:ind w:firstLine="567"/>
        <w:jc w:val="both"/>
        <w:rPr>
          <w:rFonts w:ascii="Tahoma" w:eastAsia="Times New Roman" w:hAnsi="Tahoma" w:cs="Tahoma"/>
          <w:sz w:val="20"/>
          <w:szCs w:val="20"/>
          <w:lang w:val="en-US" w:eastAsia="en-ID"/>
        </w:rPr>
      </w:pPr>
      <w:r w:rsidRPr="0043568F">
        <w:rPr>
          <w:rFonts w:ascii="Tahoma" w:eastAsia="Times New Roman" w:hAnsi="Tahoma" w:cs="Tahoma"/>
          <w:sz w:val="20"/>
          <w:szCs w:val="20"/>
          <w:lang w:val="en-US" w:eastAsia="en-ID"/>
        </w:rPr>
        <w:t>Data analysis followed the thematic analysis framework developed by Braun and Clarke (2006), which consists of six iterative phases: familiarization with data, generating initial codes, searching for themes, reviewing themes, defining and naming themes, and producing the final report. During the familiarization phase, interview transcripts and literature sources were read and re-read to develop intimate knowledge of the data corpus. The coding phase involved systematic examination of the data to identify recurring keywords, concepts, and value-related statements, with codes being generated both inductively from the data and deductively based on existing theoretical frameworks regarding religious values in education. These preliminary codes were then organized into broader categories representing distinct religious values such as honesty, patience, cooperation, fairness, gratitude, and discipline. In the theme development phase, categories were synthesized into overarching themes that explain how identified values can serve as strategic foundations for designing religious character education in elementary schools. Throughout the analysis process, reflexivity was maintained by acknowledging the researchers' theoretical positioning and potential biases (Braun &amp; Clarke, 2022). To ensure data trustworthiness, source triangulation was systematically applied by comparing interview findings with relevant literature, thereby enhancing the credibility, dependability, and confirmability of interpretations (Lincoln &amp; Guba, 1985; Carter et al., 2014). This triangulation process served to verify consistency between informants' perspectives and established scholarly discourse, strengthen the validity of emerging themes, and provide multiple reference points for understanding how religious values are embedded in congklak. The combined methodological rigor of purposive expert sampling, semi-structured interviewing, comprehensive literature review, systematic thematic analysis, and source triangulation provided a robust framework for addressing the study's research objectives.</w:t>
      </w:r>
    </w:p>
    <w:p w14:paraId="7E7FF68D" w14:textId="77777777" w:rsidR="004005F2" w:rsidRPr="00093F12" w:rsidRDefault="004005F2" w:rsidP="0043568F">
      <w:pPr>
        <w:spacing w:after="0"/>
        <w:rPr>
          <w:rFonts w:ascii="Tahoma" w:hAnsi="Tahoma" w:cs="Tahoma"/>
          <w:sz w:val="20"/>
          <w:lang w:val="en-US"/>
        </w:rPr>
      </w:pPr>
    </w:p>
    <w:p w14:paraId="0E227683" w14:textId="77777777" w:rsidR="004005F2" w:rsidRPr="00BF35E2" w:rsidRDefault="004005F2" w:rsidP="00786D24">
      <w:pPr>
        <w:autoSpaceDE w:val="0"/>
        <w:autoSpaceDN w:val="0"/>
        <w:adjustRightInd w:val="0"/>
        <w:spacing w:after="0"/>
        <w:jc w:val="both"/>
        <w:rPr>
          <w:rFonts w:ascii="Tahoma" w:hAnsi="Tahoma" w:cs="Tahoma"/>
          <w:b/>
          <w:color w:val="ED7D31" w:themeColor="accent2"/>
          <w:sz w:val="20"/>
          <w:lang w:val="en-US"/>
        </w:rPr>
      </w:pPr>
      <w:r w:rsidRPr="00BF35E2">
        <w:rPr>
          <w:rFonts w:ascii="Tahoma" w:hAnsi="Tahoma" w:cs="Tahoma"/>
          <w:b/>
          <w:color w:val="ED7D31" w:themeColor="accent2"/>
          <w:sz w:val="20"/>
          <w:lang w:val="en-US"/>
        </w:rPr>
        <w:t>RESULTS</w:t>
      </w:r>
      <w:r w:rsidR="004C35C1" w:rsidRPr="00BF35E2">
        <w:rPr>
          <w:rFonts w:ascii="Tahoma" w:hAnsi="Tahoma" w:cs="Tahoma"/>
          <w:b/>
          <w:color w:val="ED7D31" w:themeColor="accent2"/>
          <w:sz w:val="20"/>
          <w:lang w:val="en-US"/>
        </w:rPr>
        <w:t xml:space="preserve"> </w:t>
      </w:r>
      <w:r w:rsidR="00B36104" w:rsidRPr="00BF35E2">
        <w:rPr>
          <w:rFonts w:ascii="Tahoma" w:hAnsi="Tahoma" w:cs="Tahoma"/>
          <w:b/>
          <w:color w:val="ED7D31" w:themeColor="accent2"/>
          <w:sz w:val="20"/>
          <w:lang w:val="en-US"/>
        </w:rPr>
        <w:t xml:space="preserve">AND </w:t>
      </w:r>
      <w:r w:rsidR="00B36104" w:rsidRPr="00BF35E2">
        <w:rPr>
          <w:rFonts w:ascii="Tahoma" w:hAnsi="Tahoma" w:cs="Tahoma"/>
          <w:b/>
          <w:color w:val="ED7D31" w:themeColor="accent2"/>
          <w:sz w:val="20"/>
        </w:rPr>
        <w:t xml:space="preserve">DISCUSSION </w:t>
      </w:r>
    </w:p>
    <w:p w14:paraId="5B2939A8" w14:textId="77777777" w:rsidR="00C41EF5" w:rsidRPr="00CA0516" w:rsidRDefault="00C41EF5" w:rsidP="00C41EF5">
      <w:pPr>
        <w:spacing w:after="0"/>
        <w:jc w:val="both"/>
        <w:rPr>
          <w:rFonts w:ascii="Tahoma" w:hAnsi="Tahoma" w:cs="Tahoma"/>
          <w:b/>
          <w:sz w:val="20"/>
          <w:lang w:val="sv-SE"/>
        </w:rPr>
      </w:pPr>
      <w:r w:rsidRPr="00CA0516">
        <w:rPr>
          <w:rFonts w:ascii="Tahoma" w:hAnsi="Tahoma" w:cs="Tahoma"/>
          <w:b/>
          <w:sz w:val="20"/>
          <w:lang w:val="sv-SE"/>
        </w:rPr>
        <w:t>Results</w:t>
      </w:r>
    </w:p>
    <w:p w14:paraId="72E38241" w14:textId="77777777" w:rsidR="0043568F" w:rsidRPr="0043568F" w:rsidRDefault="0043568F" w:rsidP="0043568F">
      <w:pPr>
        <w:autoSpaceDE w:val="0"/>
        <w:autoSpaceDN w:val="0"/>
        <w:adjustRightInd w:val="0"/>
        <w:spacing w:after="0"/>
        <w:ind w:firstLine="426"/>
        <w:jc w:val="both"/>
        <w:rPr>
          <w:rFonts w:ascii="Tahoma" w:hAnsi="Tahoma" w:cs="Tahoma"/>
          <w:sz w:val="20"/>
          <w:szCs w:val="20"/>
          <w:lang w:val="en-US" w:eastAsia="en-ID"/>
        </w:rPr>
      </w:pPr>
      <w:r w:rsidRPr="0043568F">
        <w:rPr>
          <w:rFonts w:ascii="Tahoma" w:hAnsi="Tahoma" w:cs="Tahoma"/>
          <w:sz w:val="20"/>
          <w:szCs w:val="20"/>
          <w:lang w:val="en-US" w:eastAsia="en-ID"/>
        </w:rPr>
        <w:t>The findings from in-depth interviews with two expert informants and comprehensive literature review revealed that the traditional game of congklak embeds multiple religious values that can serve as foundational elements for character education strategies in elementary schools. These values emerged not as explicitly taught moral lessons but rather as naturally occurring ethical dimensions within the game's mechanics, player interactions, and symbolic structure. The cultural practitioner, who has extensive experience with traditional games across Indonesian communities, emphasized that congklak functions as more than mere entertainment, stating that "in congklak, children must be honest because if they are not honest, they will lose out themselves. This builds trust." The academic expert reinforced this perspective by noting that congklak provides concrete experiential contexts where "God sees even if the opponent does not see. Winning is not about the number of seeds, but about the heart." Both informants consistently highlighted that religious values in congklak manifest organically through gameplay rather than through direct instruction, allowing children to internalize moral principles through lived experience.</w:t>
      </w:r>
    </w:p>
    <w:p w14:paraId="7C45DC9A" w14:textId="77777777" w:rsidR="0043568F" w:rsidRPr="0043568F" w:rsidRDefault="0043568F" w:rsidP="0043568F">
      <w:pPr>
        <w:autoSpaceDE w:val="0"/>
        <w:autoSpaceDN w:val="0"/>
        <w:adjustRightInd w:val="0"/>
        <w:spacing w:before="120" w:after="0"/>
        <w:jc w:val="both"/>
        <w:rPr>
          <w:rFonts w:ascii="Tahoma" w:hAnsi="Tahoma" w:cs="Tahoma"/>
          <w:sz w:val="20"/>
          <w:szCs w:val="20"/>
          <w:lang w:val="en-US" w:eastAsia="en-ID"/>
        </w:rPr>
      </w:pPr>
      <w:r w:rsidRPr="0043568F">
        <w:rPr>
          <w:rFonts w:ascii="Tahoma" w:hAnsi="Tahoma" w:cs="Tahoma"/>
          <w:b/>
          <w:bCs/>
          <w:sz w:val="20"/>
          <w:szCs w:val="20"/>
          <w:lang w:val="en-US" w:eastAsia="en-ID"/>
        </w:rPr>
        <w:t xml:space="preserve">Table 1. </w:t>
      </w:r>
      <w:r w:rsidRPr="0043568F">
        <w:rPr>
          <w:rFonts w:ascii="Tahoma" w:hAnsi="Tahoma" w:cs="Tahoma"/>
          <w:bCs/>
          <w:sz w:val="20"/>
          <w:szCs w:val="20"/>
          <w:lang w:val="en-US" w:eastAsia="en-ID"/>
        </w:rPr>
        <w:t>Summary of Religious Values in the Game of Congklak</w:t>
      </w:r>
    </w:p>
    <w:tbl>
      <w:tblPr>
        <w:tblStyle w:val="LightShading"/>
        <w:tblW w:w="0" w:type="auto"/>
        <w:tblLook w:val="04A0" w:firstRow="1" w:lastRow="0" w:firstColumn="1" w:lastColumn="0" w:noHBand="0" w:noVBand="1"/>
      </w:tblPr>
      <w:tblGrid>
        <w:gridCol w:w="1400"/>
        <w:gridCol w:w="3979"/>
        <w:gridCol w:w="3907"/>
      </w:tblGrid>
      <w:tr w:rsidR="0043568F" w:rsidRPr="0043568F" w14:paraId="3F46B726" w14:textId="77777777" w:rsidTr="004356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F2CEB18" w14:textId="77777777" w:rsidR="0043568F" w:rsidRPr="0043568F" w:rsidRDefault="0043568F" w:rsidP="0043568F">
            <w:pPr>
              <w:autoSpaceDE w:val="0"/>
              <w:autoSpaceDN w:val="0"/>
              <w:adjustRightInd w:val="0"/>
              <w:spacing w:after="0" w:line="240" w:lineRule="auto"/>
              <w:jc w:val="both"/>
              <w:rPr>
                <w:rFonts w:ascii="Tahoma" w:hAnsi="Tahoma" w:cs="Tahoma"/>
                <w:b w:val="0"/>
                <w:sz w:val="18"/>
                <w:szCs w:val="20"/>
                <w:lang w:val="en-US" w:eastAsia="en-ID"/>
              </w:rPr>
            </w:pPr>
            <w:r w:rsidRPr="0043568F">
              <w:rPr>
                <w:rFonts w:ascii="Tahoma" w:hAnsi="Tahoma" w:cs="Tahoma"/>
                <w:b w:val="0"/>
                <w:sz w:val="18"/>
                <w:szCs w:val="20"/>
                <w:lang w:val="en-US" w:eastAsia="en-ID"/>
              </w:rPr>
              <w:t>Religious Value</w:t>
            </w:r>
          </w:p>
        </w:tc>
        <w:tc>
          <w:tcPr>
            <w:tcW w:w="0" w:type="auto"/>
            <w:hideMark/>
          </w:tcPr>
          <w:p w14:paraId="1943C7F8" w14:textId="77777777" w:rsidR="0043568F" w:rsidRPr="0043568F" w:rsidRDefault="0043568F" w:rsidP="0043568F">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ahoma" w:hAnsi="Tahoma" w:cs="Tahoma"/>
                <w:b w:val="0"/>
                <w:sz w:val="18"/>
                <w:szCs w:val="20"/>
                <w:lang w:val="en-US" w:eastAsia="en-ID"/>
              </w:rPr>
            </w:pPr>
            <w:r w:rsidRPr="0043568F">
              <w:rPr>
                <w:rFonts w:ascii="Tahoma" w:hAnsi="Tahoma" w:cs="Tahoma"/>
                <w:b w:val="0"/>
                <w:sz w:val="18"/>
                <w:szCs w:val="20"/>
                <w:lang w:val="en-US" w:eastAsia="en-ID"/>
              </w:rPr>
              <w:t>Manifestation in Game Mechanics</w:t>
            </w:r>
          </w:p>
        </w:tc>
        <w:tc>
          <w:tcPr>
            <w:tcW w:w="0" w:type="auto"/>
            <w:hideMark/>
          </w:tcPr>
          <w:p w14:paraId="585B3D2C" w14:textId="77777777" w:rsidR="0043568F" w:rsidRPr="0043568F" w:rsidRDefault="0043568F" w:rsidP="0043568F">
            <w:pPr>
              <w:autoSpaceDE w:val="0"/>
              <w:autoSpaceDN w:val="0"/>
              <w:adjustRightInd w:val="0"/>
              <w:spacing w:after="0" w:line="240" w:lineRule="auto"/>
              <w:jc w:val="both"/>
              <w:cnfStyle w:val="100000000000" w:firstRow="1" w:lastRow="0" w:firstColumn="0" w:lastColumn="0" w:oddVBand="0" w:evenVBand="0" w:oddHBand="0" w:evenHBand="0" w:firstRowFirstColumn="0" w:firstRowLastColumn="0" w:lastRowFirstColumn="0" w:lastRowLastColumn="0"/>
              <w:rPr>
                <w:rFonts w:ascii="Tahoma" w:hAnsi="Tahoma" w:cs="Tahoma"/>
                <w:b w:val="0"/>
                <w:sz w:val="18"/>
                <w:szCs w:val="20"/>
                <w:lang w:val="en-US" w:eastAsia="en-ID"/>
              </w:rPr>
            </w:pPr>
            <w:r w:rsidRPr="0043568F">
              <w:rPr>
                <w:rFonts w:ascii="Tahoma" w:hAnsi="Tahoma" w:cs="Tahoma"/>
                <w:b w:val="0"/>
                <w:sz w:val="18"/>
                <w:szCs w:val="20"/>
                <w:lang w:val="en-US" w:eastAsia="en-ID"/>
              </w:rPr>
              <w:t>Field Observations</w:t>
            </w:r>
          </w:p>
        </w:tc>
      </w:tr>
      <w:tr w:rsidR="0043568F" w:rsidRPr="0043568F" w14:paraId="06A19B72" w14:textId="77777777" w:rsidTr="00435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6ECF171" w14:textId="77777777" w:rsidR="0043568F" w:rsidRPr="0043568F" w:rsidRDefault="0043568F" w:rsidP="0043568F">
            <w:pPr>
              <w:autoSpaceDE w:val="0"/>
              <w:autoSpaceDN w:val="0"/>
              <w:adjustRightInd w:val="0"/>
              <w:spacing w:after="0" w:line="240" w:lineRule="auto"/>
              <w:jc w:val="both"/>
              <w:rPr>
                <w:rFonts w:ascii="Tahoma" w:hAnsi="Tahoma" w:cs="Tahoma"/>
                <w:b w:val="0"/>
                <w:bCs w:val="0"/>
                <w:sz w:val="18"/>
                <w:szCs w:val="20"/>
                <w:lang w:val="en-US" w:eastAsia="en-ID"/>
              </w:rPr>
            </w:pPr>
            <w:r w:rsidRPr="0043568F">
              <w:rPr>
                <w:rFonts w:ascii="Tahoma" w:hAnsi="Tahoma" w:cs="Tahoma"/>
                <w:b w:val="0"/>
                <w:bCs w:val="0"/>
                <w:sz w:val="18"/>
                <w:szCs w:val="20"/>
                <w:lang w:val="en-US" w:eastAsia="en-ID"/>
              </w:rPr>
              <w:t>Honesty</w:t>
            </w:r>
          </w:p>
        </w:tc>
        <w:tc>
          <w:tcPr>
            <w:tcW w:w="0" w:type="auto"/>
            <w:shd w:val="clear" w:color="auto" w:fill="auto"/>
            <w:hideMark/>
          </w:tcPr>
          <w:p w14:paraId="1AF73E37" w14:textId="77777777" w:rsidR="0043568F" w:rsidRPr="0043568F" w:rsidRDefault="0043568F" w:rsidP="0043568F">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bCs/>
                <w:sz w:val="18"/>
                <w:szCs w:val="20"/>
                <w:lang w:val="en-US" w:eastAsia="en-ID"/>
              </w:rPr>
            </w:pPr>
            <w:r w:rsidRPr="0043568F">
              <w:rPr>
                <w:rFonts w:ascii="Tahoma" w:hAnsi="Tahoma" w:cs="Tahoma"/>
                <w:bCs/>
                <w:sz w:val="18"/>
                <w:szCs w:val="20"/>
                <w:lang w:val="en-US" w:eastAsia="en-ID"/>
              </w:rPr>
              <w:t>Players must move seeds accurately even when opponent cannot observe the hand movements</w:t>
            </w:r>
          </w:p>
        </w:tc>
        <w:tc>
          <w:tcPr>
            <w:tcW w:w="0" w:type="auto"/>
            <w:shd w:val="clear" w:color="auto" w:fill="auto"/>
            <w:hideMark/>
          </w:tcPr>
          <w:p w14:paraId="1A1A865F" w14:textId="77777777" w:rsidR="0043568F" w:rsidRPr="0043568F" w:rsidRDefault="0043568F" w:rsidP="0043568F">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bCs/>
                <w:sz w:val="18"/>
                <w:szCs w:val="20"/>
                <w:lang w:val="en-US" w:eastAsia="en-ID"/>
              </w:rPr>
            </w:pPr>
            <w:r w:rsidRPr="0043568F">
              <w:rPr>
                <w:rFonts w:ascii="Tahoma" w:hAnsi="Tahoma" w:cs="Tahoma"/>
                <w:bCs/>
                <w:sz w:val="18"/>
                <w:szCs w:val="20"/>
                <w:lang w:val="en-US" w:eastAsia="en-ID"/>
              </w:rPr>
              <w:t>Children learn trustworthiness without external supervision; develop internal moral compass</w:t>
            </w:r>
          </w:p>
        </w:tc>
      </w:tr>
      <w:tr w:rsidR="0043568F" w:rsidRPr="0043568F" w14:paraId="259A8635" w14:textId="77777777" w:rsidTr="0043568F">
        <w:tc>
          <w:tcPr>
            <w:cnfStyle w:val="001000000000" w:firstRow="0" w:lastRow="0" w:firstColumn="1" w:lastColumn="0" w:oddVBand="0" w:evenVBand="0" w:oddHBand="0" w:evenHBand="0" w:firstRowFirstColumn="0" w:firstRowLastColumn="0" w:lastRowFirstColumn="0" w:lastRowLastColumn="0"/>
            <w:tcW w:w="0" w:type="auto"/>
            <w:hideMark/>
          </w:tcPr>
          <w:p w14:paraId="00D508FC" w14:textId="77777777" w:rsidR="0043568F" w:rsidRPr="0043568F" w:rsidRDefault="0043568F" w:rsidP="0043568F">
            <w:pPr>
              <w:autoSpaceDE w:val="0"/>
              <w:autoSpaceDN w:val="0"/>
              <w:adjustRightInd w:val="0"/>
              <w:spacing w:after="0" w:line="240" w:lineRule="auto"/>
              <w:jc w:val="both"/>
              <w:rPr>
                <w:rFonts w:ascii="Tahoma" w:hAnsi="Tahoma" w:cs="Tahoma"/>
                <w:b w:val="0"/>
                <w:bCs w:val="0"/>
                <w:sz w:val="18"/>
                <w:szCs w:val="20"/>
                <w:lang w:val="en-US" w:eastAsia="en-ID"/>
              </w:rPr>
            </w:pPr>
            <w:r w:rsidRPr="0043568F">
              <w:rPr>
                <w:rFonts w:ascii="Tahoma" w:hAnsi="Tahoma" w:cs="Tahoma"/>
                <w:b w:val="0"/>
                <w:bCs w:val="0"/>
                <w:sz w:val="18"/>
                <w:szCs w:val="20"/>
                <w:lang w:val="en-US" w:eastAsia="en-ID"/>
              </w:rPr>
              <w:t>Patience</w:t>
            </w:r>
          </w:p>
        </w:tc>
        <w:tc>
          <w:tcPr>
            <w:tcW w:w="0" w:type="auto"/>
            <w:hideMark/>
          </w:tcPr>
          <w:p w14:paraId="07C6513D" w14:textId="77777777" w:rsidR="0043568F" w:rsidRPr="0043568F" w:rsidRDefault="0043568F" w:rsidP="0043568F">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bCs/>
                <w:sz w:val="18"/>
                <w:szCs w:val="20"/>
                <w:lang w:val="en-US" w:eastAsia="en-ID"/>
              </w:rPr>
            </w:pPr>
            <w:r w:rsidRPr="0043568F">
              <w:rPr>
                <w:rFonts w:ascii="Tahoma" w:hAnsi="Tahoma" w:cs="Tahoma"/>
                <w:bCs/>
                <w:sz w:val="18"/>
                <w:szCs w:val="20"/>
                <w:lang w:val="en-US" w:eastAsia="en-ID"/>
              </w:rPr>
              <w:t>Waiting for turns; accepting game outcomes; managing emotions during setbacks</w:t>
            </w:r>
          </w:p>
        </w:tc>
        <w:tc>
          <w:tcPr>
            <w:tcW w:w="0" w:type="auto"/>
            <w:hideMark/>
          </w:tcPr>
          <w:p w14:paraId="5E2752A6" w14:textId="77777777" w:rsidR="0043568F" w:rsidRPr="0043568F" w:rsidRDefault="0043568F" w:rsidP="0043568F">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bCs/>
                <w:sz w:val="18"/>
                <w:szCs w:val="20"/>
                <w:lang w:val="en-US" w:eastAsia="en-ID"/>
              </w:rPr>
            </w:pPr>
            <w:r w:rsidRPr="0043568F">
              <w:rPr>
                <w:rFonts w:ascii="Tahoma" w:hAnsi="Tahoma" w:cs="Tahoma"/>
                <w:bCs/>
                <w:sz w:val="18"/>
                <w:szCs w:val="20"/>
                <w:lang w:val="en-US" w:eastAsia="en-ID"/>
              </w:rPr>
              <w:t>Children practice emotional self-regulation when losing or experiencing unfavorable results</w:t>
            </w:r>
          </w:p>
        </w:tc>
      </w:tr>
      <w:tr w:rsidR="0043568F" w:rsidRPr="0043568F" w14:paraId="05B25EA8" w14:textId="77777777" w:rsidTr="00435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41B5D98" w14:textId="77777777" w:rsidR="0043568F" w:rsidRPr="0043568F" w:rsidRDefault="0043568F" w:rsidP="0043568F">
            <w:pPr>
              <w:autoSpaceDE w:val="0"/>
              <w:autoSpaceDN w:val="0"/>
              <w:adjustRightInd w:val="0"/>
              <w:spacing w:after="0" w:line="240" w:lineRule="auto"/>
              <w:jc w:val="both"/>
              <w:rPr>
                <w:rFonts w:ascii="Tahoma" w:hAnsi="Tahoma" w:cs="Tahoma"/>
                <w:b w:val="0"/>
                <w:bCs w:val="0"/>
                <w:sz w:val="18"/>
                <w:szCs w:val="20"/>
                <w:lang w:val="en-US" w:eastAsia="en-ID"/>
              </w:rPr>
            </w:pPr>
            <w:r w:rsidRPr="0043568F">
              <w:rPr>
                <w:rFonts w:ascii="Tahoma" w:hAnsi="Tahoma" w:cs="Tahoma"/>
                <w:b w:val="0"/>
                <w:bCs w:val="0"/>
                <w:sz w:val="18"/>
                <w:szCs w:val="20"/>
                <w:lang w:val="en-US" w:eastAsia="en-ID"/>
              </w:rPr>
              <w:t>Empathy</w:t>
            </w:r>
          </w:p>
        </w:tc>
        <w:tc>
          <w:tcPr>
            <w:tcW w:w="0" w:type="auto"/>
            <w:shd w:val="clear" w:color="auto" w:fill="auto"/>
            <w:hideMark/>
          </w:tcPr>
          <w:p w14:paraId="18E26EDB" w14:textId="77777777" w:rsidR="0043568F" w:rsidRPr="0043568F" w:rsidRDefault="0043568F" w:rsidP="0043568F">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bCs/>
                <w:sz w:val="18"/>
                <w:szCs w:val="20"/>
                <w:lang w:val="en-US" w:eastAsia="en-ID"/>
              </w:rPr>
            </w:pPr>
            <w:r w:rsidRPr="0043568F">
              <w:rPr>
                <w:rFonts w:ascii="Tahoma" w:hAnsi="Tahoma" w:cs="Tahoma"/>
                <w:bCs/>
                <w:sz w:val="18"/>
                <w:szCs w:val="20"/>
                <w:lang w:val="en-US" w:eastAsia="en-ID"/>
              </w:rPr>
              <w:t>Encouraging opponents; maintaining positive atmosphere; comforting losing players</w:t>
            </w:r>
          </w:p>
        </w:tc>
        <w:tc>
          <w:tcPr>
            <w:tcW w:w="0" w:type="auto"/>
            <w:shd w:val="clear" w:color="auto" w:fill="auto"/>
            <w:hideMark/>
          </w:tcPr>
          <w:p w14:paraId="41C38AD8" w14:textId="77777777" w:rsidR="0043568F" w:rsidRPr="0043568F" w:rsidRDefault="0043568F" w:rsidP="0043568F">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bCs/>
                <w:sz w:val="18"/>
                <w:szCs w:val="20"/>
                <w:lang w:val="en-US" w:eastAsia="en-ID"/>
              </w:rPr>
            </w:pPr>
            <w:r w:rsidRPr="0043568F">
              <w:rPr>
                <w:rFonts w:ascii="Tahoma" w:hAnsi="Tahoma" w:cs="Tahoma"/>
                <w:bCs/>
                <w:sz w:val="18"/>
                <w:szCs w:val="20"/>
                <w:lang w:val="en-US" w:eastAsia="en-ID"/>
              </w:rPr>
              <w:t>Children spontaneously demonstrate social concern and supportive behaviors toward peers</w:t>
            </w:r>
          </w:p>
        </w:tc>
      </w:tr>
      <w:tr w:rsidR="0043568F" w:rsidRPr="0043568F" w14:paraId="63169D98" w14:textId="77777777" w:rsidTr="0043568F">
        <w:tc>
          <w:tcPr>
            <w:cnfStyle w:val="001000000000" w:firstRow="0" w:lastRow="0" w:firstColumn="1" w:lastColumn="0" w:oddVBand="0" w:evenVBand="0" w:oddHBand="0" w:evenHBand="0" w:firstRowFirstColumn="0" w:firstRowLastColumn="0" w:lastRowFirstColumn="0" w:lastRowLastColumn="0"/>
            <w:tcW w:w="0" w:type="auto"/>
            <w:hideMark/>
          </w:tcPr>
          <w:p w14:paraId="26E612DF" w14:textId="77777777" w:rsidR="0043568F" w:rsidRPr="0043568F" w:rsidRDefault="0043568F" w:rsidP="0043568F">
            <w:pPr>
              <w:autoSpaceDE w:val="0"/>
              <w:autoSpaceDN w:val="0"/>
              <w:adjustRightInd w:val="0"/>
              <w:spacing w:after="0" w:line="240" w:lineRule="auto"/>
              <w:jc w:val="both"/>
              <w:rPr>
                <w:rFonts w:ascii="Tahoma" w:hAnsi="Tahoma" w:cs="Tahoma"/>
                <w:b w:val="0"/>
                <w:bCs w:val="0"/>
                <w:sz w:val="18"/>
                <w:szCs w:val="20"/>
                <w:lang w:val="en-US" w:eastAsia="en-ID"/>
              </w:rPr>
            </w:pPr>
            <w:r w:rsidRPr="0043568F">
              <w:rPr>
                <w:rFonts w:ascii="Tahoma" w:hAnsi="Tahoma" w:cs="Tahoma"/>
                <w:b w:val="0"/>
                <w:bCs w:val="0"/>
                <w:sz w:val="18"/>
                <w:szCs w:val="20"/>
                <w:lang w:val="en-US" w:eastAsia="en-ID"/>
              </w:rPr>
              <w:t>Sportsmanship</w:t>
            </w:r>
          </w:p>
        </w:tc>
        <w:tc>
          <w:tcPr>
            <w:tcW w:w="0" w:type="auto"/>
            <w:hideMark/>
          </w:tcPr>
          <w:p w14:paraId="636EC58F" w14:textId="77777777" w:rsidR="0043568F" w:rsidRPr="0043568F" w:rsidRDefault="0043568F" w:rsidP="0043568F">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bCs/>
                <w:sz w:val="18"/>
                <w:szCs w:val="20"/>
                <w:lang w:val="en-US" w:eastAsia="en-ID"/>
              </w:rPr>
            </w:pPr>
            <w:r w:rsidRPr="0043568F">
              <w:rPr>
                <w:rFonts w:ascii="Tahoma" w:hAnsi="Tahoma" w:cs="Tahoma"/>
                <w:bCs/>
                <w:sz w:val="18"/>
                <w:szCs w:val="20"/>
                <w:lang w:val="en-US" w:eastAsia="en-ID"/>
              </w:rPr>
              <w:t>Accepting both victory and defeat with humility; avoiding arrogance or resentment</w:t>
            </w:r>
          </w:p>
        </w:tc>
        <w:tc>
          <w:tcPr>
            <w:tcW w:w="0" w:type="auto"/>
            <w:hideMark/>
          </w:tcPr>
          <w:p w14:paraId="2B9DE2E8" w14:textId="77777777" w:rsidR="0043568F" w:rsidRPr="0043568F" w:rsidRDefault="0043568F" w:rsidP="0043568F">
            <w:pPr>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ahoma" w:hAnsi="Tahoma" w:cs="Tahoma"/>
                <w:bCs/>
                <w:sz w:val="18"/>
                <w:szCs w:val="20"/>
                <w:lang w:val="en-US" w:eastAsia="en-ID"/>
              </w:rPr>
            </w:pPr>
            <w:r w:rsidRPr="0043568F">
              <w:rPr>
                <w:rFonts w:ascii="Tahoma" w:hAnsi="Tahoma" w:cs="Tahoma"/>
                <w:bCs/>
                <w:sz w:val="18"/>
                <w:szCs w:val="20"/>
                <w:lang w:val="en-US" w:eastAsia="en-ID"/>
              </w:rPr>
              <w:t>Children develop capacity for gracious winning and losing; practice anti-arrogance values</w:t>
            </w:r>
          </w:p>
        </w:tc>
      </w:tr>
      <w:tr w:rsidR="0043568F" w:rsidRPr="0043568F" w14:paraId="7AEE2840" w14:textId="77777777" w:rsidTr="004356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5A8BCB6" w14:textId="77777777" w:rsidR="0043568F" w:rsidRPr="0043568F" w:rsidRDefault="0043568F" w:rsidP="0043568F">
            <w:pPr>
              <w:autoSpaceDE w:val="0"/>
              <w:autoSpaceDN w:val="0"/>
              <w:adjustRightInd w:val="0"/>
              <w:spacing w:after="0" w:line="240" w:lineRule="auto"/>
              <w:jc w:val="both"/>
              <w:rPr>
                <w:rFonts w:ascii="Tahoma" w:hAnsi="Tahoma" w:cs="Tahoma"/>
                <w:b w:val="0"/>
                <w:bCs w:val="0"/>
                <w:sz w:val="18"/>
                <w:szCs w:val="20"/>
                <w:lang w:val="en-US" w:eastAsia="en-ID"/>
              </w:rPr>
            </w:pPr>
            <w:r w:rsidRPr="0043568F">
              <w:rPr>
                <w:rFonts w:ascii="Tahoma" w:hAnsi="Tahoma" w:cs="Tahoma"/>
                <w:b w:val="0"/>
                <w:bCs w:val="0"/>
                <w:sz w:val="18"/>
                <w:szCs w:val="20"/>
                <w:lang w:val="en-US" w:eastAsia="en-ID"/>
              </w:rPr>
              <w:t>Gratitude</w:t>
            </w:r>
          </w:p>
        </w:tc>
        <w:tc>
          <w:tcPr>
            <w:tcW w:w="0" w:type="auto"/>
            <w:shd w:val="clear" w:color="auto" w:fill="auto"/>
            <w:hideMark/>
          </w:tcPr>
          <w:p w14:paraId="655C92EB" w14:textId="77777777" w:rsidR="0043568F" w:rsidRPr="0043568F" w:rsidRDefault="0043568F" w:rsidP="0043568F">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bCs/>
                <w:sz w:val="18"/>
                <w:szCs w:val="20"/>
                <w:lang w:val="en-US" w:eastAsia="en-ID"/>
              </w:rPr>
            </w:pPr>
            <w:r w:rsidRPr="0043568F">
              <w:rPr>
                <w:rFonts w:ascii="Tahoma" w:hAnsi="Tahoma" w:cs="Tahoma"/>
                <w:bCs/>
                <w:sz w:val="18"/>
                <w:szCs w:val="20"/>
                <w:lang w:val="en-US" w:eastAsia="en-ID"/>
              </w:rPr>
              <w:t>Acknowledging game outcomes as circumstantial conditions; expressing thankfulness</w:t>
            </w:r>
          </w:p>
        </w:tc>
        <w:tc>
          <w:tcPr>
            <w:tcW w:w="0" w:type="auto"/>
            <w:shd w:val="clear" w:color="auto" w:fill="auto"/>
            <w:hideMark/>
          </w:tcPr>
          <w:p w14:paraId="2B7D2481" w14:textId="77777777" w:rsidR="0043568F" w:rsidRPr="0043568F" w:rsidRDefault="0043568F" w:rsidP="0043568F">
            <w:pPr>
              <w:autoSpaceDE w:val="0"/>
              <w:autoSpaceDN w:val="0"/>
              <w:adjustRightInd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ahoma" w:hAnsi="Tahoma" w:cs="Tahoma"/>
                <w:bCs/>
                <w:sz w:val="18"/>
                <w:szCs w:val="20"/>
                <w:lang w:val="en-US" w:eastAsia="en-ID"/>
              </w:rPr>
            </w:pPr>
            <w:r w:rsidRPr="0043568F">
              <w:rPr>
                <w:rFonts w:ascii="Tahoma" w:hAnsi="Tahoma" w:cs="Tahoma"/>
                <w:bCs/>
                <w:sz w:val="18"/>
                <w:szCs w:val="20"/>
                <w:lang w:val="en-US" w:eastAsia="en-ID"/>
              </w:rPr>
              <w:t>Children naturally express gratitude (e.g., "Alhamdulillah") regardless of winning or losing</w:t>
            </w:r>
          </w:p>
        </w:tc>
      </w:tr>
    </w:tbl>
    <w:p w14:paraId="1588591B" w14:textId="77777777" w:rsidR="0043568F" w:rsidRPr="0043568F" w:rsidRDefault="0043568F" w:rsidP="0043568F">
      <w:pPr>
        <w:autoSpaceDE w:val="0"/>
        <w:autoSpaceDN w:val="0"/>
        <w:adjustRightInd w:val="0"/>
        <w:spacing w:after="0"/>
        <w:ind w:firstLine="426"/>
        <w:jc w:val="both"/>
        <w:rPr>
          <w:rFonts w:ascii="Tahoma" w:hAnsi="Tahoma" w:cs="Tahoma"/>
          <w:sz w:val="20"/>
          <w:szCs w:val="20"/>
          <w:lang w:val="en-US" w:eastAsia="en-ID"/>
        </w:rPr>
      </w:pPr>
      <w:r w:rsidRPr="0043568F">
        <w:rPr>
          <w:rFonts w:ascii="Tahoma" w:hAnsi="Tahoma" w:cs="Tahoma"/>
          <w:sz w:val="20"/>
          <w:szCs w:val="20"/>
          <w:lang w:val="en-US" w:eastAsia="en-ID"/>
        </w:rPr>
        <w:t>The analysis identified five core religious values embedded within congklak: honesty, patience, empathy, sportsmanship, and gratitude. Table 1 presents a systematic summary of how these values manifest during gameplay and the corresponding behavioral outcomes observed among child players. The table illustrates the direct connection between game mechanics and value internalization, demonstrating how each religious value emerges from specific aspects of the congklak experience.</w:t>
      </w:r>
    </w:p>
    <w:p w14:paraId="1D8B12B8" w14:textId="77777777" w:rsidR="0043568F" w:rsidRPr="0043568F" w:rsidRDefault="0043568F" w:rsidP="0043568F">
      <w:pPr>
        <w:autoSpaceDE w:val="0"/>
        <w:autoSpaceDN w:val="0"/>
        <w:adjustRightInd w:val="0"/>
        <w:spacing w:after="0"/>
        <w:ind w:firstLine="426"/>
        <w:jc w:val="both"/>
        <w:rPr>
          <w:rFonts w:ascii="Tahoma" w:hAnsi="Tahoma" w:cs="Tahoma"/>
          <w:sz w:val="20"/>
          <w:szCs w:val="20"/>
          <w:lang w:val="en-US" w:eastAsia="en-ID"/>
        </w:rPr>
      </w:pPr>
      <w:r w:rsidRPr="0043568F">
        <w:rPr>
          <w:rFonts w:ascii="Tahoma" w:hAnsi="Tahoma" w:cs="Tahoma"/>
          <w:sz w:val="20"/>
          <w:szCs w:val="20"/>
          <w:lang w:val="en-US" w:eastAsia="en-ID"/>
        </w:rPr>
        <w:t xml:space="preserve">The first and most prominent religious value identified was </w:t>
      </w:r>
      <w:r w:rsidRPr="0043568F">
        <w:rPr>
          <w:rFonts w:ascii="Tahoma" w:hAnsi="Tahoma" w:cs="Tahoma"/>
          <w:b/>
          <w:bCs/>
          <w:sz w:val="20"/>
          <w:szCs w:val="20"/>
          <w:lang w:val="en-US" w:eastAsia="en-ID"/>
        </w:rPr>
        <w:t>honesty</w:t>
      </w:r>
      <w:r w:rsidRPr="0043568F">
        <w:rPr>
          <w:rFonts w:ascii="Tahoma" w:hAnsi="Tahoma" w:cs="Tahoma"/>
          <w:sz w:val="20"/>
          <w:szCs w:val="20"/>
          <w:lang w:val="en-US" w:eastAsia="en-ID"/>
        </w:rPr>
        <w:t>, which the informants characterized as the foundational moral dimension of congklak. The physical structure of the game creates natural opportunities for honesty training, as players' hand movements while distributing seeds are not always visible to opponents. The cultural expert explained that "the hand is not always visible, so children must be honest," highlighting how the game's mechanics inherently require moral integrity without external enforcement. The academic expert deepened this interpretation by connecting honesty in gameplay to spiritual awareness, noting that even when opponents cannot observe one's actions, divine observation remains constant. This perspective transforms congklak from a simple game of skill into a medium for developing conscience. Field observations documented in the literature revealed that children who regularly play congklak demonstrate increased trustworthiness in other contexts, suggesting that the honesty practiced during gameplay transfers to broader behavioral patterns.</w:t>
      </w:r>
    </w:p>
    <w:p w14:paraId="7B59CCDF" w14:textId="072BE53D" w:rsidR="0043568F" w:rsidRPr="0043568F" w:rsidRDefault="0043568F" w:rsidP="0043568F">
      <w:pPr>
        <w:autoSpaceDE w:val="0"/>
        <w:autoSpaceDN w:val="0"/>
        <w:adjustRightInd w:val="0"/>
        <w:spacing w:after="0"/>
        <w:ind w:firstLine="426"/>
        <w:jc w:val="both"/>
        <w:rPr>
          <w:rFonts w:ascii="Tahoma" w:hAnsi="Tahoma" w:cs="Tahoma"/>
          <w:sz w:val="20"/>
          <w:szCs w:val="20"/>
          <w:lang w:val="en-US" w:eastAsia="en-ID"/>
        </w:rPr>
      </w:pPr>
      <w:r w:rsidRPr="0043568F">
        <w:rPr>
          <w:rFonts w:ascii="Tahoma" w:hAnsi="Tahoma" w:cs="Tahoma"/>
          <w:b/>
          <w:bCs/>
          <w:sz w:val="20"/>
          <w:szCs w:val="20"/>
          <w:lang w:val="en-US" w:eastAsia="en-ID"/>
        </w:rPr>
        <w:t>Patience</w:t>
      </w:r>
      <w:r w:rsidRPr="0043568F">
        <w:rPr>
          <w:rFonts w:ascii="Tahoma" w:hAnsi="Tahoma" w:cs="Tahoma"/>
          <w:sz w:val="20"/>
          <w:szCs w:val="20"/>
          <w:lang w:val="en-US" w:eastAsia="en-ID"/>
        </w:rPr>
        <w:t xml:space="preserve"> emerged as the second significant value, manifesting through the temporal structure of turn-taking and the acceptance of game outcomes. The cultural practitioner noted that "children are trained to be patient. When they lose, they must be patient, and when they win, they must also be patient and not become arrogant." This dual aspect of patience</w:t>
      </w:r>
      <w:r w:rsidR="00237A27">
        <w:rPr>
          <w:rFonts w:ascii="Tahoma" w:hAnsi="Tahoma" w:cs="Tahoma"/>
          <w:sz w:val="20"/>
          <w:szCs w:val="20"/>
          <w:lang w:val="en-US" w:eastAsia="en-ID"/>
        </w:rPr>
        <w:t xml:space="preserve"> </w:t>
      </w:r>
      <w:r w:rsidRPr="0043568F">
        <w:rPr>
          <w:rFonts w:ascii="Tahoma" w:hAnsi="Tahoma" w:cs="Tahoma"/>
          <w:sz w:val="20"/>
          <w:szCs w:val="20"/>
          <w:lang w:val="en-US" w:eastAsia="en-ID"/>
        </w:rPr>
        <w:t>both in anticipating one's turn and in responding to results</w:t>
      </w:r>
      <w:r w:rsidR="00237A27">
        <w:rPr>
          <w:rFonts w:ascii="Tahoma" w:hAnsi="Tahoma" w:cs="Tahoma"/>
          <w:sz w:val="20"/>
          <w:szCs w:val="20"/>
          <w:lang w:val="en-US" w:eastAsia="en-ID"/>
        </w:rPr>
        <w:t xml:space="preserve"> </w:t>
      </w:r>
      <w:r w:rsidRPr="0043568F">
        <w:rPr>
          <w:rFonts w:ascii="Tahoma" w:hAnsi="Tahoma" w:cs="Tahoma"/>
          <w:sz w:val="20"/>
          <w:szCs w:val="20"/>
          <w:lang w:val="en-US" w:eastAsia="en-ID"/>
        </w:rPr>
        <w:t>provides children with repeated opportunities to practice emotional self-regulation. The academic informant emphasized that "patience is spiritual training. The steps in congklak are long, so children learn to control their emotions," drawing attention to how the extended gameplay process itself becomes a meditation on delayed gratification and emotional maturity. Observations indicated that children initially struggled with waiting and accepting unfavorable outcomes but progressively developed greater composure and resilience through continued gameplay exposure.</w:t>
      </w:r>
    </w:p>
    <w:p w14:paraId="3F157169" w14:textId="77777777" w:rsidR="0043568F" w:rsidRPr="0043568F" w:rsidRDefault="0043568F" w:rsidP="0043568F">
      <w:pPr>
        <w:autoSpaceDE w:val="0"/>
        <w:autoSpaceDN w:val="0"/>
        <w:adjustRightInd w:val="0"/>
        <w:spacing w:after="0"/>
        <w:ind w:firstLine="426"/>
        <w:jc w:val="both"/>
        <w:rPr>
          <w:rFonts w:ascii="Tahoma" w:hAnsi="Tahoma" w:cs="Tahoma"/>
          <w:sz w:val="20"/>
          <w:szCs w:val="20"/>
          <w:lang w:val="en-US" w:eastAsia="en-ID"/>
        </w:rPr>
      </w:pPr>
      <w:r w:rsidRPr="0043568F">
        <w:rPr>
          <w:rFonts w:ascii="Tahoma" w:hAnsi="Tahoma" w:cs="Tahoma"/>
          <w:sz w:val="20"/>
          <w:szCs w:val="20"/>
          <w:lang w:val="en-US" w:eastAsia="en-ID"/>
        </w:rPr>
        <w:t xml:space="preserve">The third value, </w:t>
      </w:r>
      <w:r w:rsidRPr="0043568F">
        <w:rPr>
          <w:rFonts w:ascii="Tahoma" w:hAnsi="Tahoma" w:cs="Tahoma"/>
          <w:b/>
          <w:bCs/>
          <w:sz w:val="20"/>
          <w:szCs w:val="20"/>
          <w:lang w:val="en-US" w:eastAsia="en-ID"/>
        </w:rPr>
        <w:t>empathy</w:t>
      </w:r>
      <w:r w:rsidRPr="0043568F">
        <w:rPr>
          <w:rFonts w:ascii="Tahoma" w:hAnsi="Tahoma" w:cs="Tahoma"/>
          <w:sz w:val="20"/>
          <w:szCs w:val="20"/>
          <w:lang w:val="en-US" w:eastAsia="en-ID"/>
        </w:rPr>
        <w:t>, developed through natural social interactions between players, particularly in moments of defeat or disappointment. The cultural expert observed that "when a friend loses, someone will usually say, 'It's okay, let's try again.' That's empathy that arises naturally," highlighting the spontaneous emergence of compassionate responses during gameplay. The academic informant reinforced this finding by noting that "children often comfort their friends who are sad. This becomes the basis of religious character because it grows from togetherness." This organic development of empathetic behavior demonstrates how congklak creates social contexts where caring for others becomes a natural and expected response. Unlike didactic moral instruction that may remain abstract, the empathy practiced in congklak emerges from genuine interpersonal engagement and emotional connection. Documented instances showed children developing sensitivity to peers' emotional states and actively working to maintain positive group dynamics during extended play sessions.</w:t>
      </w:r>
    </w:p>
    <w:p w14:paraId="34ACA04A" w14:textId="77777777" w:rsidR="0043568F" w:rsidRPr="0043568F" w:rsidRDefault="0043568F" w:rsidP="0043568F">
      <w:pPr>
        <w:autoSpaceDE w:val="0"/>
        <w:autoSpaceDN w:val="0"/>
        <w:adjustRightInd w:val="0"/>
        <w:spacing w:after="0"/>
        <w:ind w:firstLine="426"/>
        <w:jc w:val="both"/>
        <w:rPr>
          <w:rFonts w:ascii="Tahoma" w:hAnsi="Tahoma" w:cs="Tahoma"/>
          <w:sz w:val="20"/>
          <w:szCs w:val="20"/>
          <w:lang w:val="en-US" w:eastAsia="en-ID"/>
        </w:rPr>
      </w:pPr>
      <w:r w:rsidRPr="0043568F">
        <w:rPr>
          <w:rFonts w:ascii="Tahoma" w:hAnsi="Tahoma" w:cs="Tahoma"/>
          <w:b/>
          <w:bCs/>
          <w:sz w:val="20"/>
          <w:szCs w:val="20"/>
          <w:lang w:val="en-US" w:eastAsia="en-ID"/>
        </w:rPr>
        <w:t>Sportsmanship</w:t>
      </w:r>
      <w:r w:rsidRPr="0043568F">
        <w:rPr>
          <w:rFonts w:ascii="Tahoma" w:hAnsi="Tahoma" w:cs="Tahoma"/>
          <w:sz w:val="20"/>
          <w:szCs w:val="20"/>
          <w:lang w:val="en-US" w:eastAsia="en-ID"/>
        </w:rPr>
        <w:t xml:space="preserve"> constituted the fourth religious value, manifesting in children's capacity to accept both victory and defeat with equanimity and humility. The cultural practitioner emphasized that "the winner should not be arrogant. The loser should not be angry; it is a test of character," framing game outcomes as opportunities for character assessment rather than mere competitive results. The academic expert connected this behavior to fundamental religious principles, stating that "religion teaches us not to be arrogant. Congklak teaches this in a simple way," thus positioning the game as an accessible pedagogical tool for transmitting complex spiritual values through concrete experience. Field observations revealed that children who consistently played congklak demonstrated greater emotional balance when facing success or failure compared to children with less exposure to the game. This finding suggests that repeated practice of accepting game outcomes cultivates dispositional humility and emotional resilience.</w:t>
      </w:r>
    </w:p>
    <w:p w14:paraId="5D8DF3DF" w14:textId="77777777" w:rsidR="0043568F" w:rsidRPr="0043568F" w:rsidRDefault="0043568F" w:rsidP="0043568F">
      <w:pPr>
        <w:autoSpaceDE w:val="0"/>
        <w:autoSpaceDN w:val="0"/>
        <w:adjustRightInd w:val="0"/>
        <w:spacing w:after="0"/>
        <w:ind w:firstLine="426"/>
        <w:jc w:val="both"/>
        <w:rPr>
          <w:rFonts w:ascii="Tahoma" w:hAnsi="Tahoma" w:cs="Tahoma"/>
          <w:sz w:val="20"/>
          <w:szCs w:val="20"/>
          <w:lang w:val="en-US" w:eastAsia="en-ID"/>
        </w:rPr>
      </w:pPr>
      <w:r w:rsidRPr="0043568F">
        <w:rPr>
          <w:rFonts w:ascii="Tahoma" w:hAnsi="Tahoma" w:cs="Tahoma"/>
          <w:sz w:val="20"/>
          <w:szCs w:val="20"/>
          <w:lang w:val="en-US" w:eastAsia="en-ID"/>
        </w:rPr>
        <w:t xml:space="preserve">The fifth value, </w:t>
      </w:r>
      <w:r w:rsidRPr="0043568F">
        <w:rPr>
          <w:rFonts w:ascii="Tahoma" w:hAnsi="Tahoma" w:cs="Tahoma"/>
          <w:b/>
          <w:bCs/>
          <w:sz w:val="20"/>
          <w:szCs w:val="20"/>
          <w:lang w:val="en-US" w:eastAsia="en-ID"/>
        </w:rPr>
        <w:t>gratitude</w:t>
      </w:r>
      <w:r w:rsidRPr="0043568F">
        <w:rPr>
          <w:rFonts w:ascii="Tahoma" w:hAnsi="Tahoma" w:cs="Tahoma"/>
          <w:sz w:val="20"/>
          <w:szCs w:val="20"/>
          <w:lang w:val="en-US" w:eastAsia="en-ID"/>
        </w:rPr>
        <w:t>, developed through children's acceptance of the seeds they collected during gameplay, regardless of whether the outcome met their expectations or desires. The academic informant explained that "sometimes children get a lot, sometimes a little. That is a way of teaching gratitude. Life is like that too," drawing an explicit parallel between game experiences and broader life circumstances. The cultural expert documented spontaneous expressions of thankfulness among child players, noting that phrases such as "Alhamdulillah" emerged naturally both when winning and when losing, indicating internalization of gratitude as a reflexive response to outcomes rather than a conditional expression reserved for favorable results. This habitual practice of acknowledging outcomes with thankfulness appeared to foster a general orientation toward appreciation rather than entitlement among regular players.</w:t>
      </w:r>
    </w:p>
    <w:p w14:paraId="29D1ACAC" w14:textId="77777777" w:rsidR="0043568F" w:rsidRPr="0043568F" w:rsidRDefault="0043568F" w:rsidP="0043568F">
      <w:pPr>
        <w:autoSpaceDE w:val="0"/>
        <w:autoSpaceDN w:val="0"/>
        <w:adjustRightInd w:val="0"/>
        <w:spacing w:after="0"/>
        <w:ind w:firstLine="426"/>
        <w:jc w:val="both"/>
        <w:rPr>
          <w:rFonts w:ascii="Tahoma" w:hAnsi="Tahoma" w:cs="Tahoma"/>
          <w:sz w:val="20"/>
          <w:szCs w:val="20"/>
          <w:lang w:val="en-US" w:eastAsia="en-ID"/>
        </w:rPr>
      </w:pPr>
      <w:r w:rsidRPr="0043568F">
        <w:rPr>
          <w:rFonts w:ascii="Tahoma" w:hAnsi="Tahoma" w:cs="Tahoma"/>
          <w:sz w:val="20"/>
          <w:szCs w:val="20"/>
          <w:lang w:val="en-US" w:eastAsia="en-ID"/>
        </w:rPr>
        <w:t xml:space="preserve">Beyond these five core values, informants also identified </w:t>
      </w:r>
      <w:r w:rsidRPr="0043568F">
        <w:rPr>
          <w:rFonts w:ascii="Tahoma" w:hAnsi="Tahoma" w:cs="Tahoma"/>
          <w:b/>
          <w:bCs/>
          <w:sz w:val="20"/>
          <w:szCs w:val="20"/>
          <w:lang w:val="en-US" w:eastAsia="en-ID"/>
        </w:rPr>
        <w:t>symbolic meanings</w:t>
      </w:r>
      <w:r w:rsidRPr="0043568F">
        <w:rPr>
          <w:rFonts w:ascii="Tahoma" w:hAnsi="Tahoma" w:cs="Tahoma"/>
          <w:sz w:val="20"/>
          <w:szCs w:val="20"/>
          <w:lang w:val="en-US" w:eastAsia="en-ID"/>
        </w:rPr>
        <w:t xml:space="preserve"> within the physical structure of the congklak board that could reinforce spiritual awareness when interpreted pedagogically. The academic expert described that "the large hole symbolizes parents—a place to return to, a place of love. The small holes represent the journey of life that must be filled with good deeds." While these symbolic interpretations are culturally situated and require facilitative guidance to be recognized by children, they offer additional layers of meaning that teachers can utilize to deepen students' spiritual understanding. The cultural practitioner emphasized that these symbols make congklak "not just entertainment, but a reflective tool" that can support philosophical discussions about life purpose, moral responsibility, and spiritual values.</w:t>
      </w:r>
    </w:p>
    <w:p w14:paraId="6BDA0338" w14:textId="77777777" w:rsidR="0043568F" w:rsidRPr="0043568F" w:rsidRDefault="0043568F" w:rsidP="0043568F">
      <w:pPr>
        <w:autoSpaceDE w:val="0"/>
        <w:autoSpaceDN w:val="0"/>
        <w:adjustRightInd w:val="0"/>
        <w:spacing w:after="0"/>
        <w:ind w:firstLine="426"/>
        <w:jc w:val="both"/>
        <w:rPr>
          <w:rFonts w:ascii="Tahoma" w:hAnsi="Tahoma" w:cs="Tahoma"/>
          <w:sz w:val="20"/>
          <w:szCs w:val="20"/>
          <w:lang w:val="en-US" w:eastAsia="en-ID"/>
        </w:rPr>
      </w:pPr>
      <w:r w:rsidRPr="0043568F">
        <w:rPr>
          <w:rFonts w:ascii="Tahoma" w:hAnsi="Tahoma" w:cs="Tahoma"/>
          <w:sz w:val="20"/>
          <w:szCs w:val="20"/>
          <w:lang w:val="en-US" w:eastAsia="en-ID"/>
        </w:rPr>
        <w:t>An unexpected finding emerged regarding the intensity of value internalization when children believed no one was observing their gameplay. Several informal observations documented by the cultural expert revealed that children demonstrated more consistent honesty when playing congklak compared to other activities with similar opportunities for undetected rule-breaking. The cultural practitioner hypothesized that "the repetitive nature of the game creates a strong internal standard" that operates independently of external surveillance. This finding suggests that congklak may be particularly effective at fostering intrinsic moral motivation rather than mere compliance with external rules, a distinction with significant implications for character education practice.</w:t>
      </w:r>
    </w:p>
    <w:p w14:paraId="25BA7926" w14:textId="77777777" w:rsidR="0043568F" w:rsidRPr="0043568F" w:rsidRDefault="0043568F" w:rsidP="0043568F">
      <w:pPr>
        <w:autoSpaceDE w:val="0"/>
        <w:autoSpaceDN w:val="0"/>
        <w:adjustRightInd w:val="0"/>
        <w:spacing w:after="0"/>
        <w:ind w:firstLine="426"/>
        <w:jc w:val="both"/>
        <w:rPr>
          <w:rFonts w:ascii="Tahoma" w:hAnsi="Tahoma" w:cs="Tahoma"/>
          <w:sz w:val="20"/>
          <w:szCs w:val="20"/>
          <w:lang w:val="en-US" w:eastAsia="en-ID"/>
        </w:rPr>
      </w:pPr>
      <w:r w:rsidRPr="0043568F">
        <w:rPr>
          <w:rFonts w:ascii="Tahoma" w:hAnsi="Tahoma" w:cs="Tahoma"/>
          <w:sz w:val="20"/>
          <w:szCs w:val="20"/>
          <w:lang w:val="en-US" w:eastAsia="en-ID"/>
        </w:rPr>
        <w:t>Both expert informants strongly endorsed congklak's strategic potential for elementary school character education. The cultural expert recommended that "this should be included in the curriculum. Congklak teaches children to be honest, patient, and humble," advocating for formal integration of the game into educational programming. The academic informant added that "if after playing, the teacher encourages reflection, the values will be very strong for the children," emphasizing the importance of structured debriefing to maximize value internalization. This pedagogical insight indicates that while congklak naturally embeds religious values through its mechanics and social dynamics, teacher facilitation remains essential for helping children consciously recognize, articulate, and transfer these values to contexts beyond the game itself.</w:t>
      </w:r>
    </w:p>
    <w:p w14:paraId="73463AC2" w14:textId="77777777" w:rsidR="0043568F" w:rsidRDefault="0043568F" w:rsidP="0043568F">
      <w:pPr>
        <w:autoSpaceDE w:val="0"/>
        <w:autoSpaceDN w:val="0"/>
        <w:adjustRightInd w:val="0"/>
        <w:spacing w:after="0"/>
        <w:jc w:val="both"/>
        <w:rPr>
          <w:rFonts w:ascii="Tahoma" w:hAnsi="Tahoma" w:cs="Tahoma"/>
          <w:b/>
          <w:bCs/>
          <w:sz w:val="20"/>
          <w:szCs w:val="20"/>
          <w:lang w:val="en-US" w:eastAsia="en-ID"/>
        </w:rPr>
      </w:pPr>
    </w:p>
    <w:p w14:paraId="7DC67FBE" w14:textId="671115CF" w:rsidR="0043568F" w:rsidRPr="0043568F" w:rsidRDefault="0043568F" w:rsidP="0043568F">
      <w:pPr>
        <w:autoSpaceDE w:val="0"/>
        <w:autoSpaceDN w:val="0"/>
        <w:adjustRightInd w:val="0"/>
        <w:spacing w:after="0"/>
        <w:jc w:val="both"/>
        <w:rPr>
          <w:rFonts w:ascii="Tahoma" w:hAnsi="Tahoma" w:cs="Tahoma"/>
          <w:b/>
          <w:bCs/>
          <w:sz w:val="20"/>
          <w:szCs w:val="20"/>
          <w:lang w:val="en-US" w:eastAsia="en-ID"/>
        </w:rPr>
      </w:pPr>
      <w:r w:rsidRPr="0043568F">
        <w:rPr>
          <w:rFonts w:ascii="Tahoma" w:hAnsi="Tahoma" w:cs="Tahoma"/>
          <w:b/>
          <w:bCs/>
          <w:sz w:val="20"/>
          <w:szCs w:val="20"/>
          <w:lang w:val="en-US" w:eastAsia="en-ID"/>
        </w:rPr>
        <w:t>Discussion</w:t>
      </w:r>
    </w:p>
    <w:p w14:paraId="431F8D2A" w14:textId="10BBCEB5" w:rsidR="0043568F" w:rsidRPr="0043568F" w:rsidRDefault="0043568F" w:rsidP="0043568F">
      <w:pPr>
        <w:autoSpaceDE w:val="0"/>
        <w:autoSpaceDN w:val="0"/>
        <w:adjustRightInd w:val="0"/>
        <w:spacing w:after="0"/>
        <w:ind w:firstLine="426"/>
        <w:jc w:val="both"/>
        <w:rPr>
          <w:rFonts w:ascii="Tahoma" w:hAnsi="Tahoma" w:cs="Tahoma"/>
          <w:sz w:val="20"/>
          <w:szCs w:val="20"/>
          <w:lang w:val="en-US" w:eastAsia="en-ID"/>
        </w:rPr>
      </w:pPr>
      <w:r w:rsidRPr="0043568F">
        <w:rPr>
          <w:rFonts w:ascii="Tahoma" w:hAnsi="Tahoma" w:cs="Tahoma"/>
          <w:sz w:val="20"/>
          <w:szCs w:val="20"/>
          <w:lang w:val="en-US" w:eastAsia="en-ID"/>
        </w:rPr>
        <w:t>The findings from this study demonstrate that congklak functions as an experiential medium through which elementary school children can meaningfully internalize religious values</w:t>
      </w:r>
      <w:r w:rsidR="00237A27">
        <w:rPr>
          <w:rFonts w:ascii="Tahoma" w:hAnsi="Tahoma" w:cs="Tahoma"/>
          <w:sz w:val="20"/>
          <w:szCs w:val="20"/>
          <w:lang w:val="en-US" w:eastAsia="en-ID"/>
        </w:rPr>
        <w:t xml:space="preserve"> </w:t>
      </w:r>
      <w:r w:rsidRPr="0043568F">
        <w:rPr>
          <w:rFonts w:ascii="Tahoma" w:hAnsi="Tahoma" w:cs="Tahoma"/>
          <w:sz w:val="20"/>
          <w:szCs w:val="20"/>
          <w:lang w:val="en-US" w:eastAsia="en-ID"/>
        </w:rPr>
        <w:t>specifically honesty, patience, empathy, sportsmanship, and gratitude</w:t>
      </w:r>
      <w:r w:rsidR="00237A27">
        <w:rPr>
          <w:rFonts w:ascii="Tahoma" w:hAnsi="Tahoma" w:cs="Tahoma"/>
          <w:sz w:val="20"/>
          <w:szCs w:val="20"/>
          <w:lang w:val="en-US" w:eastAsia="en-ID"/>
        </w:rPr>
        <w:t xml:space="preserve"> </w:t>
      </w:r>
      <w:r w:rsidRPr="0043568F">
        <w:rPr>
          <w:rFonts w:ascii="Tahoma" w:hAnsi="Tahoma" w:cs="Tahoma"/>
          <w:sz w:val="20"/>
          <w:szCs w:val="20"/>
          <w:lang w:val="en-US" w:eastAsia="en-ID"/>
        </w:rPr>
        <w:t>through naturalistic gameplay rather than didactic instruction. These results directly address the research objective of identifying religious values embedded in congklak and examining their relevance for character education strategies. The identification of five core religious values manifesting through game mechanics, player interactions, and acceptance of outcomes confirms that traditional games can serve as culturally grounded pedagogical resources for moral and spiritual development when appropriately integrated into educational contexts.</w:t>
      </w:r>
    </w:p>
    <w:p w14:paraId="2C7768E3" w14:textId="77777777" w:rsidR="0043568F" w:rsidRPr="0043568F" w:rsidRDefault="0043568F" w:rsidP="0043568F">
      <w:pPr>
        <w:autoSpaceDE w:val="0"/>
        <w:autoSpaceDN w:val="0"/>
        <w:adjustRightInd w:val="0"/>
        <w:spacing w:after="0"/>
        <w:ind w:firstLine="426"/>
        <w:jc w:val="both"/>
        <w:rPr>
          <w:rFonts w:ascii="Tahoma" w:hAnsi="Tahoma" w:cs="Tahoma"/>
          <w:sz w:val="20"/>
          <w:szCs w:val="20"/>
          <w:lang w:val="en-US" w:eastAsia="en-ID"/>
        </w:rPr>
      </w:pPr>
      <w:r w:rsidRPr="0043568F">
        <w:rPr>
          <w:rFonts w:ascii="Tahoma" w:hAnsi="Tahoma" w:cs="Tahoma"/>
          <w:sz w:val="20"/>
          <w:szCs w:val="20"/>
          <w:lang w:val="en-US" w:eastAsia="en-ID"/>
        </w:rPr>
        <w:t>The prominence of experiential learning in facilitating value internalization aligns closely with Kolb's (1984) experiential learning theory, which posits that knowledge is created through the transformation of experience via a cyclical process of concrete experience, reflective observation, abstract conceptualization, and active experimentation. In congklak, children engage in concrete experiences of honesty (moving seeds accurately without supervision), patience (waiting turns and accepting outcomes), and empathy (comforting disappointed peers). When teachers facilitate reflective observation through post-game discussions, children can progress to abstract conceptualization by recognizing these behaviors as manifestations of religious values, and subsequently to active experimentation by consciously applying these values in other contexts. This cyclical process ensures that moral learning is not merely cognitive but deeply integrated into children's behavioral repertoires. The finding that values emerge naturally during gameplay without explicit instruction supports Kolb's assertion that meaningful learning occurs through active engagement with experience rather than passive reception of information. Moreover, the embodied and social nature of congklak gameplay exemplifies the type of hands-on learning that Kolb identified as particularly powerful for developing both cognitive understanding and practical competence.</w:t>
      </w:r>
    </w:p>
    <w:p w14:paraId="7BFFA421" w14:textId="77777777" w:rsidR="0043568F" w:rsidRPr="0043568F" w:rsidRDefault="0043568F" w:rsidP="0043568F">
      <w:pPr>
        <w:autoSpaceDE w:val="0"/>
        <w:autoSpaceDN w:val="0"/>
        <w:adjustRightInd w:val="0"/>
        <w:spacing w:after="0"/>
        <w:ind w:firstLine="426"/>
        <w:jc w:val="both"/>
        <w:rPr>
          <w:rFonts w:ascii="Tahoma" w:hAnsi="Tahoma" w:cs="Tahoma"/>
          <w:sz w:val="20"/>
          <w:szCs w:val="20"/>
          <w:lang w:val="en-US" w:eastAsia="en-ID"/>
        </w:rPr>
      </w:pPr>
      <w:r w:rsidRPr="0043568F">
        <w:rPr>
          <w:rFonts w:ascii="Tahoma" w:hAnsi="Tahoma" w:cs="Tahoma"/>
          <w:sz w:val="20"/>
          <w:szCs w:val="20"/>
          <w:lang w:val="en-US" w:eastAsia="en-ID"/>
        </w:rPr>
        <w:t>The effectiveness of congklak in promoting moral development is further illuminated by considering theories of moral internalization. Kochanska (1997, 2002) demonstrated that children internalize values most effectively when they develop an internal moral compass rather than merely responding to external rewards and punishments. The finding that children playing congklak demonstrate honesty even when unobserved directly supports this principle, as the game structure creates repeated opportunities for moral choices in the absence of external surveillance. Grusec and Goodnow (1994) emphasized that successful internalization requires children to accurately perceive messages about expected behavior, accept those messages as reasonable and appropriate, and integrate them into their developing sense of self. Congklak facilitates this process by embedding moral expectations within gameplay rules that children perceive as fair, logical, and inherent to successful participation rather than arbitrary impositions. The spontaneous emergence of empathetic behaviors during gameplay further illustrates Kochanska's (2010) concept of conscience development through mutually responsive relationships, as the social dynamics of congklak encourage children to attend to peers' emotional states and respond supportively.</w:t>
      </w:r>
    </w:p>
    <w:p w14:paraId="194873C3" w14:textId="6DCC1B19" w:rsidR="0043568F" w:rsidRPr="0043568F" w:rsidRDefault="0043568F" w:rsidP="0043568F">
      <w:pPr>
        <w:autoSpaceDE w:val="0"/>
        <w:autoSpaceDN w:val="0"/>
        <w:adjustRightInd w:val="0"/>
        <w:spacing w:after="0"/>
        <w:ind w:firstLine="426"/>
        <w:jc w:val="both"/>
        <w:rPr>
          <w:rFonts w:ascii="Tahoma" w:hAnsi="Tahoma" w:cs="Tahoma"/>
          <w:sz w:val="20"/>
          <w:szCs w:val="20"/>
          <w:lang w:val="en-US" w:eastAsia="en-ID"/>
        </w:rPr>
      </w:pPr>
      <w:r w:rsidRPr="0043568F">
        <w:rPr>
          <w:rFonts w:ascii="Tahoma" w:hAnsi="Tahoma" w:cs="Tahoma"/>
          <w:sz w:val="20"/>
          <w:szCs w:val="20"/>
          <w:lang w:val="en-US" w:eastAsia="en-ID"/>
        </w:rPr>
        <w:t xml:space="preserve">The findings also connect meaningfully with research on traditional games as vehicles for cultural transmission and moral education. Studies by </w:t>
      </w:r>
      <w:r w:rsidR="00E874A6" w:rsidRPr="000462DC">
        <w:rPr>
          <w:rFonts w:ascii="Tahoma" w:hAnsi="Tahoma" w:cs="Tahoma"/>
          <w:sz w:val="20"/>
          <w:szCs w:val="20"/>
          <w:lang w:eastAsia="en-ID"/>
        </w:rPr>
        <w:t>Kiyala</w:t>
      </w:r>
      <w:r w:rsidR="00E874A6" w:rsidRPr="0043568F">
        <w:rPr>
          <w:rFonts w:ascii="Tahoma" w:hAnsi="Tahoma" w:cs="Tahoma"/>
          <w:sz w:val="20"/>
          <w:szCs w:val="20"/>
          <w:lang w:val="en-US" w:eastAsia="en-ID"/>
        </w:rPr>
        <w:t xml:space="preserve"> </w:t>
      </w:r>
      <w:r w:rsidRPr="0043568F">
        <w:rPr>
          <w:rFonts w:ascii="Tahoma" w:hAnsi="Tahoma" w:cs="Tahoma"/>
          <w:sz w:val="20"/>
          <w:szCs w:val="20"/>
          <w:lang w:val="en-US" w:eastAsia="en-ID"/>
        </w:rPr>
        <w:t>et al. (20</w:t>
      </w:r>
      <w:r w:rsidR="00E874A6">
        <w:rPr>
          <w:rFonts w:ascii="Tahoma" w:hAnsi="Tahoma" w:cs="Tahoma"/>
          <w:sz w:val="20"/>
          <w:szCs w:val="20"/>
          <w:lang w:val="en-US" w:eastAsia="en-ID"/>
        </w:rPr>
        <w:t>24</w:t>
      </w:r>
      <w:r w:rsidRPr="0043568F">
        <w:rPr>
          <w:rFonts w:ascii="Tahoma" w:hAnsi="Tahoma" w:cs="Tahoma"/>
          <w:sz w:val="20"/>
          <w:szCs w:val="20"/>
          <w:lang w:val="en-US" w:eastAsia="en-ID"/>
        </w:rPr>
        <w:t>) documented that indigenous games express the cultural, social, spiritual, and moral ethos of local communities, making them particularly effective tools for contextually grounded character education. The present study extends this literature by specifically identifying religious dimensions—gratitude, spiritual awareness, and acceptance of divine providence—that have been underexplored in previous traditional games research. While scholars such as Srikandi et al. (2020) and Sholikin et al. (2022) recognized general character values like honesty and cooperation in traditional Indonesian games, they did not systematically examine how these games embody specifically religious principles or how gameplay mechanics facilitate spiritual formation. The current findings thus address a significant gap by demonstrating that congklak not only preserves cultural heritage but also serves as a medium for transmitting religious values that shape children's moral identities and spiritual sensibilities.</w:t>
      </w:r>
    </w:p>
    <w:p w14:paraId="0B8DB75E" w14:textId="5C44E9FD" w:rsidR="0043568F" w:rsidRPr="0043568F" w:rsidRDefault="0043568F" w:rsidP="0043568F">
      <w:pPr>
        <w:autoSpaceDE w:val="0"/>
        <w:autoSpaceDN w:val="0"/>
        <w:adjustRightInd w:val="0"/>
        <w:spacing w:after="0"/>
        <w:ind w:firstLine="426"/>
        <w:jc w:val="both"/>
        <w:rPr>
          <w:rFonts w:ascii="Tahoma" w:hAnsi="Tahoma" w:cs="Tahoma"/>
          <w:sz w:val="20"/>
          <w:szCs w:val="20"/>
          <w:lang w:val="en-US" w:eastAsia="en-ID"/>
        </w:rPr>
      </w:pPr>
      <w:r w:rsidRPr="0043568F">
        <w:rPr>
          <w:rFonts w:ascii="Tahoma" w:hAnsi="Tahoma" w:cs="Tahoma"/>
          <w:sz w:val="20"/>
          <w:szCs w:val="20"/>
          <w:lang w:val="en-US" w:eastAsia="en-ID"/>
        </w:rPr>
        <w:t>The role of symbolic meaning in congklak</w:t>
      </w:r>
      <w:r w:rsidR="00237A27">
        <w:rPr>
          <w:rFonts w:ascii="Tahoma" w:hAnsi="Tahoma" w:cs="Tahoma"/>
          <w:sz w:val="20"/>
          <w:szCs w:val="20"/>
          <w:lang w:val="en-US" w:eastAsia="en-ID"/>
        </w:rPr>
        <w:t xml:space="preserve"> </w:t>
      </w:r>
      <w:r w:rsidRPr="0043568F">
        <w:rPr>
          <w:rFonts w:ascii="Tahoma" w:hAnsi="Tahoma" w:cs="Tahoma"/>
          <w:sz w:val="20"/>
          <w:szCs w:val="20"/>
          <w:lang w:val="en-US" w:eastAsia="en-ID"/>
        </w:rPr>
        <w:t>particularly the interpretation of board structures as representing life journeys and places of return</w:t>
      </w:r>
      <w:r w:rsidR="00237A27">
        <w:rPr>
          <w:rFonts w:ascii="Tahoma" w:hAnsi="Tahoma" w:cs="Tahoma"/>
          <w:sz w:val="20"/>
          <w:szCs w:val="20"/>
          <w:lang w:val="en-US" w:eastAsia="en-ID"/>
        </w:rPr>
        <w:t xml:space="preserve"> </w:t>
      </w:r>
      <w:r w:rsidRPr="0043568F">
        <w:rPr>
          <w:rFonts w:ascii="Tahoma" w:hAnsi="Tahoma" w:cs="Tahoma"/>
          <w:sz w:val="20"/>
          <w:szCs w:val="20"/>
          <w:lang w:val="en-US" w:eastAsia="en-ID"/>
        </w:rPr>
        <w:t>resonates with indigenous knowledge systems that view educational artifacts as multilayered conveyors of wisdom. Battiste (2002) and Dei (2000) argued that indigenous knowledge embeds philosophical and spiritual dimensions within everyday practices, challenging Western educational paradigms that separate secular skill development from spiritual formation. The symbolic interpretations offered by study informants exemplify this integrative approach, positioning congklak as simultaneously a strategic game, a social activity, and a spiritual teaching tool. However, as Castagno and Brayboy (2008) cautioned, educators must approach such symbolic meanings with cultural sensitivity and authenticity, ensuring that interpretations honor traditional knowledge holders' perspectives rather than imposing external frameworks. This consideration underscores the importance of involving cultural practitioners alongside academic experts when developing educational applications of traditional games.</w:t>
      </w:r>
    </w:p>
    <w:p w14:paraId="56C0351D" w14:textId="77777777" w:rsidR="0043568F" w:rsidRPr="0043568F" w:rsidRDefault="0043568F" w:rsidP="0043568F">
      <w:pPr>
        <w:autoSpaceDE w:val="0"/>
        <w:autoSpaceDN w:val="0"/>
        <w:adjustRightInd w:val="0"/>
        <w:spacing w:after="0"/>
        <w:ind w:firstLine="426"/>
        <w:jc w:val="both"/>
        <w:rPr>
          <w:rFonts w:ascii="Tahoma" w:hAnsi="Tahoma" w:cs="Tahoma"/>
          <w:sz w:val="20"/>
          <w:szCs w:val="20"/>
          <w:lang w:val="en-US" w:eastAsia="en-ID"/>
        </w:rPr>
      </w:pPr>
      <w:r w:rsidRPr="0043568F">
        <w:rPr>
          <w:rFonts w:ascii="Tahoma" w:hAnsi="Tahoma" w:cs="Tahoma"/>
          <w:sz w:val="20"/>
          <w:szCs w:val="20"/>
          <w:lang w:val="en-US" w:eastAsia="en-ID"/>
        </w:rPr>
        <w:t>Importantly, the finding that congklak promotes honesty more effectively than activities with comparable opportunities for undetected rule-breaking suggests that game-based moral education may access motivational mechanisms distinct from those activated by direct instruction. This unexpected result parallels research on intrinsic versus extrinsic moral motivation (Kochanska, 1997), indicating that when moral behavior is embedded within naturally engaging activities, children may develop stronger internal standards than when morality is taught through explicit lessons accompanied by rewards and punishments. The repetitive nature of congklak gameplay may function as a form of habituation that builds moral dispositions gradually and durably, consistent with Aristotelian virtue ethics principles that emphasize character development through repeated practice of virtuous actions until they become second nature.</w:t>
      </w:r>
    </w:p>
    <w:p w14:paraId="26C27A92" w14:textId="77777777" w:rsidR="0043568F" w:rsidRPr="0043568F" w:rsidRDefault="0043568F" w:rsidP="0043568F">
      <w:pPr>
        <w:autoSpaceDE w:val="0"/>
        <w:autoSpaceDN w:val="0"/>
        <w:adjustRightInd w:val="0"/>
        <w:spacing w:after="0"/>
        <w:ind w:firstLine="426"/>
        <w:jc w:val="both"/>
        <w:rPr>
          <w:rFonts w:ascii="Tahoma" w:hAnsi="Tahoma" w:cs="Tahoma"/>
          <w:sz w:val="20"/>
          <w:szCs w:val="20"/>
          <w:lang w:val="en-US" w:eastAsia="en-ID"/>
        </w:rPr>
      </w:pPr>
      <w:r w:rsidRPr="0043568F">
        <w:rPr>
          <w:rFonts w:ascii="Tahoma" w:hAnsi="Tahoma" w:cs="Tahoma"/>
          <w:sz w:val="20"/>
          <w:szCs w:val="20"/>
          <w:lang w:val="en-US" w:eastAsia="en-ID"/>
        </w:rPr>
        <w:t>The integration of congklak findings with developmental theory reveals additional insights. Elementary school children typically function within Piaget's concrete operational stage (ages 7-11), characterized by logical thinking applied to concrete rather than abstract phenomena (Hastiana &amp; Daliman, 2023). Congklak's effectiveness likely stems partly from its provision of tangible, manipulable materials and visible consequences that allow children to understand moral principles through direct experience rather than abstract reasoning. The finding that children develop empathy through comforting disappointed peers aligns with research demonstrating that elementary-aged children's moral development benefits significantly from peer interactions that provide practice in perspective-taking and emotional understanding (Smetana, 1997, 2006). Furthermore, the progression from initial difficulty with patience and sportsmanship to greater emotional regulation through continued gameplay exposure illustrates the gradual developmental process through which children internalize values and integrate them into stable behavioral patterns.</w:t>
      </w:r>
    </w:p>
    <w:p w14:paraId="0DE4EF23" w14:textId="77777777" w:rsidR="0043568F" w:rsidRPr="0043568F" w:rsidRDefault="0043568F" w:rsidP="0043568F">
      <w:pPr>
        <w:autoSpaceDE w:val="0"/>
        <w:autoSpaceDN w:val="0"/>
        <w:adjustRightInd w:val="0"/>
        <w:spacing w:after="0"/>
        <w:ind w:firstLine="426"/>
        <w:jc w:val="both"/>
        <w:rPr>
          <w:rFonts w:ascii="Tahoma" w:hAnsi="Tahoma" w:cs="Tahoma"/>
          <w:sz w:val="20"/>
          <w:szCs w:val="20"/>
          <w:lang w:val="en-US" w:eastAsia="en-ID"/>
        </w:rPr>
      </w:pPr>
      <w:r w:rsidRPr="0043568F">
        <w:rPr>
          <w:rFonts w:ascii="Tahoma" w:hAnsi="Tahoma" w:cs="Tahoma"/>
          <w:sz w:val="20"/>
          <w:szCs w:val="20"/>
          <w:lang w:val="en-US" w:eastAsia="en-ID"/>
        </w:rPr>
        <w:t>Despite these theoretical alignments and pedagogical potentials, several considerations qualify the findings. First, the study relied on expert informants' perspectives and literature rather than direct classroom observations or experimental interventions, limiting conclusions about congklak's actual effectiveness when implemented in formal educational settings. The values identified through expert interpretation may manifest differently in diverse classroom contexts with varying teacher facilitation approaches, student populations, and institutional constraints. Second, the religious values embedded in congklak are substantially shaped by Indonesian Islamic cultural contexts, as evidenced by spontaneous expressions like "Alhamdulillah." While the core values of honesty, patience, empathy, sportsmanship, and gratitude have cross-cultural relevance, their specifically religious interpretations may require adaptation when congklak is used in educational settings with different religious or secular frameworks. Third, without longitudinal data tracking children's moral development over time, it remains unclear whether the value internalization occurring during congklak gameplay produces lasting dispositional changes or primarily influences behavior within the immediate game context. Transfer of values from gameplay to other life domains, while theoretically plausible, requires empirical verification.</w:t>
      </w:r>
    </w:p>
    <w:p w14:paraId="22B6B8C1" w14:textId="77777777" w:rsidR="0043568F" w:rsidRPr="0043568F" w:rsidRDefault="0043568F" w:rsidP="0043568F">
      <w:pPr>
        <w:autoSpaceDE w:val="0"/>
        <w:autoSpaceDN w:val="0"/>
        <w:adjustRightInd w:val="0"/>
        <w:spacing w:after="0"/>
        <w:ind w:firstLine="426"/>
        <w:jc w:val="both"/>
        <w:rPr>
          <w:rFonts w:ascii="Tahoma" w:hAnsi="Tahoma" w:cs="Tahoma"/>
          <w:sz w:val="20"/>
          <w:szCs w:val="20"/>
          <w:lang w:val="en-US" w:eastAsia="en-ID"/>
        </w:rPr>
      </w:pPr>
      <w:r w:rsidRPr="0043568F">
        <w:rPr>
          <w:rFonts w:ascii="Tahoma" w:hAnsi="Tahoma" w:cs="Tahoma"/>
          <w:sz w:val="20"/>
          <w:szCs w:val="20"/>
          <w:lang w:val="en-US" w:eastAsia="en-ID"/>
        </w:rPr>
        <w:t xml:space="preserve">The study's findings carry important </w:t>
      </w:r>
      <w:r w:rsidRPr="0043568F">
        <w:rPr>
          <w:rFonts w:ascii="Tahoma" w:hAnsi="Tahoma" w:cs="Tahoma"/>
          <w:bCs/>
          <w:sz w:val="20"/>
          <w:szCs w:val="20"/>
          <w:lang w:val="en-US" w:eastAsia="en-ID"/>
        </w:rPr>
        <w:t>theoretical implications</w:t>
      </w:r>
      <w:r w:rsidRPr="0043568F">
        <w:rPr>
          <w:rFonts w:ascii="Tahoma" w:hAnsi="Tahoma" w:cs="Tahoma"/>
          <w:sz w:val="20"/>
          <w:szCs w:val="20"/>
          <w:lang w:val="en-US" w:eastAsia="en-ID"/>
        </w:rPr>
        <w:t xml:space="preserve"> for character education scholarship. By demonstrating that traditional games can function as experiential media for religious value internalization, this research challenges educational paradigms that privilege verbal instruction and abstract reasoning over embodied, culturally situated learning. The results suggest that effective character education strategies should incorporate locally meaningful cultural practices that naturally embed moral dimensions within engaging activities, rather than relying solely on didactic approaches that may fail to engage students' lived experiences. </w:t>
      </w:r>
      <w:r w:rsidRPr="0043568F">
        <w:rPr>
          <w:rFonts w:ascii="Tahoma" w:hAnsi="Tahoma" w:cs="Tahoma"/>
          <w:bCs/>
          <w:sz w:val="20"/>
          <w:szCs w:val="20"/>
          <w:lang w:val="en-US" w:eastAsia="en-ID"/>
        </w:rPr>
        <w:t>Practically</w:t>
      </w:r>
      <w:r w:rsidRPr="0043568F">
        <w:rPr>
          <w:rFonts w:ascii="Tahoma" w:hAnsi="Tahoma" w:cs="Tahoma"/>
          <w:sz w:val="20"/>
          <w:szCs w:val="20"/>
          <w:lang w:val="en-US" w:eastAsia="en-ID"/>
        </w:rPr>
        <w:t>, the findings provide educators with a concrete, accessible pedagogical tool for religious character development that requires minimal resources, aligns with children's developmental preferences for active play, and offers culturally resonant learning experiences. Teachers can integrate congklak into physical education, cultural studies, or dedicated character education sessions, using structured reflection prompts to help students recognize and articulate the religious values they practice during gameplay. The identification of specific game mechanics corresponding to particular values (Table 1) offers teachers guidance for facilitating targeted moral discussions and value reinforcement.</w:t>
      </w:r>
    </w:p>
    <w:p w14:paraId="56DA8FF1" w14:textId="77777777" w:rsidR="0043568F" w:rsidRPr="0043568F" w:rsidRDefault="0043568F" w:rsidP="0043568F">
      <w:pPr>
        <w:autoSpaceDE w:val="0"/>
        <w:autoSpaceDN w:val="0"/>
        <w:adjustRightInd w:val="0"/>
        <w:spacing w:after="0"/>
        <w:ind w:firstLine="426"/>
        <w:jc w:val="both"/>
        <w:rPr>
          <w:rFonts w:ascii="Tahoma" w:hAnsi="Tahoma" w:cs="Tahoma"/>
          <w:sz w:val="20"/>
          <w:szCs w:val="20"/>
          <w:lang w:val="en-US" w:eastAsia="en-ID"/>
        </w:rPr>
      </w:pPr>
      <w:r w:rsidRPr="0043568F">
        <w:rPr>
          <w:rFonts w:ascii="Tahoma" w:hAnsi="Tahoma" w:cs="Tahoma"/>
          <w:sz w:val="20"/>
          <w:szCs w:val="20"/>
          <w:lang w:val="en-US" w:eastAsia="en-ID"/>
        </w:rPr>
        <w:t xml:space="preserve">The study acknowledges several </w:t>
      </w:r>
      <w:r w:rsidRPr="0043568F">
        <w:rPr>
          <w:rFonts w:ascii="Tahoma" w:hAnsi="Tahoma" w:cs="Tahoma"/>
          <w:bCs/>
          <w:sz w:val="20"/>
          <w:szCs w:val="20"/>
          <w:lang w:val="en-US" w:eastAsia="en-ID"/>
        </w:rPr>
        <w:t>limitations</w:t>
      </w:r>
      <w:r w:rsidRPr="0043568F">
        <w:rPr>
          <w:rFonts w:ascii="Tahoma" w:hAnsi="Tahoma" w:cs="Tahoma"/>
          <w:sz w:val="20"/>
          <w:szCs w:val="20"/>
          <w:lang w:val="en-US" w:eastAsia="en-ID"/>
        </w:rPr>
        <w:t xml:space="preserve"> that constrain interpretation. The small sample of two expert informants, while providing rich qualitative data, limits the diversity of perspectives represented. Teachers' and students' views on congklak's educational value were not directly captured, representing a significant gap given their roles as primary stakeholders in character education implementation. The absence of classroom-based empirical observation means the study cannot assess actual learning outcomes, instructional challenges, or contextual factors influencing congklak's effectiveness as a pedagogical tool. Finally, the cultural specificity of religious value interpretations may limit generalizability to educational contexts outside Indonesian Islamic traditions, though the core methodological approach of analyzing traditional games for embedded values remains broadly applicable.</w:t>
      </w:r>
    </w:p>
    <w:p w14:paraId="19D0E380" w14:textId="77777777" w:rsidR="0043568F" w:rsidRPr="0043568F" w:rsidRDefault="0043568F" w:rsidP="0043568F">
      <w:pPr>
        <w:autoSpaceDE w:val="0"/>
        <w:autoSpaceDN w:val="0"/>
        <w:adjustRightInd w:val="0"/>
        <w:spacing w:after="0"/>
        <w:ind w:firstLine="426"/>
        <w:jc w:val="both"/>
        <w:rPr>
          <w:rFonts w:ascii="Tahoma" w:hAnsi="Tahoma" w:cs="Tahoma"/>
          <w:sz w:val="20"/>
          <w:szCs w:val="20"/>
          <w:lang w:val="en-US" w:eastAsia="en-ID"/>
        </w:rPr>
      </w:pPr>
      <w:r w:rsidRPr="0043568F">
        <w:rPr>
          <w:rFonts w:ascii="Tahoma" w:hAnsi="Tahoma" w:cs="Tahoma"/>
          <w:sz w:val="20"/>
          <w:szCs w:val="20"/>
          <w:lang w:val="en-US" w:eastAsia="en-ID"/>
        </w:rPr>
        <w:t xml:space="preserve">In </w:t>
      </w:r>
      <w:r w:rsidRPr="0043568F">
        <w:rPr>
          <w:rFonts w:ascii="Tahoma" w:hAnsi="Tahoma" w:cs="Tahoma"/>
          <w:bCs/>
          <w:sz w:val="20"/>
          <w:szCs w:val="20"/>
          <w:lang w:val="en-US" w:eastAsia="en-ID"/>
        </w:rPr>
        <w:t>synthesis</w:t>
      </w:r>
      <w:r w:rsidRPr="0043568F">
        <w:rPr>
          <w:rFonts w:ascii="Tahoma" w:hAnsi="Tahoma" w:cs="Tahoma"/>
          <w:sz w:val="20"/>
          <w:szCs w:val="20"/>
          <w:lang w:val="en-US" w:eastAsia="en-ID"/>
        </w:rPr>
        <w:t>, this study establishes congklak as a culturally grounded, experientially rich medium for religious character education that naturally integrates honesty, patience, empathy, sportsmanship, and gratitude through game mechanics and social interactions. The convergence of expert perspectives, theoretical frameworks, and existing research on traditional games and moral development strengthens confidence in congklak's potential as an effective pedagogical resource. The findings contribute original insights into how religious values specifically manifest within traditional games, addressing a notable gap in character education literature that has predominantly focused on general moral development without examining spiritual dimensions. For character education practice, congklak offers an accessible, engaging, and culturally meaningful strategy for supporting elementary students' religious moral formation when thoughtfully integrated into curriculum and accompanied by reflective teacher facilitation. Future research should extend these findings through classroom-based investigations, longitudinal studies tracking moral development outcomes, and comparative analyses across diverse traditional games and cultural contexts to build a comprehensive evidence base for culture-responsive character education approaches.</w:t>
      </w:r>
    </w:p>
    <w:p w14:paraId="2E983A05" w14:textId="77777777" w:rsidR="00C41EF5" w:rsidRPr="007A7791" w:rsidRDefault="00C41EF5" w:rsidP="007A7791">
      <w:pPr>
        <w:autoSpaceDE w:val="0"/>
        <w:autoSpaceDN w:val="0"/>
        <w:adjustRightInd w:val="0"/>
        <w:spacing w:after="0" w:line="240" w:lineRule="auto"/>
        <w:jc w:val="both"/>
        <w:rPr>
          <w:rFonts w:ascii="Tahoma" w:hAnsi="Tahoma" w:cs="Tahoma"/>
          <w:b/>
          <w:bCs/>
          <w:i/>
          <w:iCs/>
          <w:color w:val="000000"/>
          <w:sz w:val="20"/>
          <w:szCs w:val="20"/>
          <w:lang w:val="en-US"/>
        </w:rPr>
      </w:pPr>
    </w:p>
    <w:p w14:paraId="20F69EB2" w14:textId="77777777" w:rsidR="004005F2" w:rsidRPr="007A7791" w:rsidRDefault="004005F2" w:rsidP="007A7791">
      <w:pPr>
        <w:autoSpaceDE w:val="0"/>
        <w:autoSpaceDN w:val="0"/>
        <w:adjustRightInd w:val="0"/>
        <w:spacing w:after="0" w:line="240" w:lineRule="auto"/>
        <w:jc w:val="both"/>
        <w:rPr>
          <w:rFonts w:ascii="Tahoma" w:hAnsi="Tahoma" w:cs="Tahoma"/>
          <w:b/>
          <w:color w:val="ED7D31" w:themeColor="accent2"/>
          <w:sz w:val="20"/>
          <w:szCs w:val="20"/>
          <w:lang w:val="en-US"/>
        </w:rPr>
      </w:pPr>
      <w:r w:rsidRPr="007A7791">
        <w:rPr>
          <w:rFonts w:ascii="Tahoma" w:hAnsi="Tahoma" w:cs="Tahoma"/>
          <w:b/>
          <w:color w:val="ED7D31" w:themeColor="accent2"/>
          <w:sz w:val="20"/>
          <w:szCs w:val="20"/>
          <w:lang w:val="en-US"/>
        </w:rPr>
        <w:t>CONCLUSION</w:t>
      </w:r>
    </w:p>
    <w:p w14:paraId="6B79FE79" w14:textId="684A3EBF" w:rsidR="00BC5B1F" w:rsidRPr="00BC5B1F" w:rsidRDefault="0043568F" w:rsidP="0043568F">
      <w:pPr>
        <w:autoSpaceDE w:val="0"/>
        <w:autoSpaceDN w:val="0"/>
        <w:adjustRightInd w:val="0"/>
        <w:spacing w:after="0"/>
        <w:ind w:firstLine="426"/>
        <w:jc w:val="both"/>
        <w:rPr>
          <w:rFonts w:ascii="Tahoma" w:hAnsi="Tahoma" w:cs="Tahoma"/>
          <w:sz w:val="20"/>
          <w:szCs w:val="20"/>
          <w:lang w:val="en-ID" w:eastAsia="en-ID"/>
        </w:rPr>
      </w:pPr>
      <w:r w:rsidRPr="0043568F">
        <w:rPr>
          <w:rFonts w:ascii="Tahoma" w:eastAsia="Times New Roman" w:hAnsi="Tahoma" w:cs="Tahoma"/>
          <w:sz w:val="20"/>
          <w:szCs w:val="20"/>
          <w:lang w:eastAsia="en-ID"/>
        </w:rPr>
        <w:t>This study demonstrates that the traditional game of congklak embeds five core religious values</w:t>
      </w:r>
      <w:r w:rsidR="00237A27">
        <w:rPr>
          <w:rFonts w:ascii="Tahoma" w:eastAsia="Times New Roman" w:hAnsi="Tahoma" w:cs="Tahoma"/>
          <w:sz w:val="20"/>
          <w:szCs w:val="20"/>
          <w:lang w:val="en-US" w:eastAsia="en-ID"/>
        </w:rPr>
        <w:t xml:space="preserve"> </w:t>
      </w:r>
      <w:r w:rsidRPr="0043568F">
        <w:rPr>
          <w:rFonts w:ascii="Tahoma" w:eastAsia="Times New Roman" w:hAnsi="Tahoma" w:cs="Tahoma"/>
          <w:sz w:val="20"/>
          <w:szCs w:val="20"/>
          <w:lang w:eastAsia="en-ID"/>
        </w:rPr>
        <w:t>honesty, patience, empathy, sportsmanship, and gratitude</w:t>
      </w:r>
      <w:r w:rsidR="00237A27">
        <w:rPr>
          <w:rFonts w:ascii="Tahoma" w:eastAsia="Times New Roman" w:hAnsi="Tahoma" w:cs="Tahoma"/>
          <w:sz w:val="20"/>
          <w:szCs w:val="20"/>
          <w:lang w:val="en-US" w:eastAsia="en-ID"/>
        </w:rPr>
        <w:t xml:space="preserve"> </w:t>
      </w:r>
      <w:r w:rsidRPr="0043568F">
        <w:rPr>
          <w:rFonts w:ascii="Tahoma" w:eastAsia="Times New Roman" w:hAnsi="Tahoma" w:cs="Tahoma"/>
          <w:sz w:val="20"/>
          <w:szCs w:val="20"/>
          <w:lang w:eastAsia="en-ID"/>
        </w:rPr>
        <w:t>that emerge naturally through game mechanics, player interactions, and outcome acceptance. The original contribution lies in systematically identifying and interpreting these religious dimensions within a culturally grounded pedagogical resource, positioning congklak not merely as recreational entertainment or cultural heritage but as a meaningful medium for character education. By integrating perspectives from academic and cultural expertise, this research provides empirical evidence that traditional games can facilitate experiential internalization of spiritual values aligned with elementary students' developmental characteristics. Theoretically, the findings challenge didactic instruction paradigms and enrich discourse on culturally responsive character education by demonstrating how local wisdom embodies religious principles accessible through embodied play. Practically, congklak offers educators an engaging, contextually appropriate strategy for religious character development that requires minimal resources while providing concrete opportunities for moral practice. Teachers can integrate congklak into curriculum with guided reflection to enhance value recognition and transfer beyond gameplay contexts. However, the study acknowledges limitations including reliance on expert perspectives without direct classroom observation, potential cultural specificity of religious interpretations, and absence of longitudinal data documenting sustained behavioral change. Future research should employ classroom-based empirical investigations involving teachers and students to assess instructional effectiveness in authentic educational settings. Mixed-method longitudinal studies measuring changes in students' religious character over time would strengthen causal inferences. Comparative analyses across diverse traditional games from various cultural contexts could broaden understanding of culture-responsive models for religious character education. These extensions would provide comprehensive evidence supporting the integration of traditional games as systematic pedagogical strategies for fostering religious values in elementary education.</w:t>
      </w:r>
    </w:p>
    <w:p w14:paraId="4A9057B0" w14:textId="77777777" w:rsidR="00BC5B1F" w:rsidRPr="001A2B55" w:rsidRDefault="00BC5B1F" w:rsidP="007A7791">
      <w:pPr>
        <w:autoSpaceDE w:val="0"/>
        <w:autoSpaceDN w:val="0"/>
        <w:adjustRightInd w:val="0"/>
        <w:spacing w:after="0" w:line="240" w:lineRule="auto"/>
        <w:ind w:firstLine="426"/>
        <w:jc w:val="both"/>
        <w:rPr>
          <w:rFonts w:ascii="Tahoma" w:hAnsi="Tahoma" w:cs="Tahoma"/>
          <w:bCs/>
          <w:sz w:val="20"/>
          <w:szCs w:val="20"/>
          <w:lang w:val="en-US"/>
        </w:rPr>
      </w:pPr>
    </w:p>
    <w:p w14:paraId="0CCD04AF" w14:textId="77777777" w:rsidR="004005F2" w:rsidRPr="00BF35E2" w:rsidRDefault="004005F2" w:rsidP="004005F2">
      <w:pPr>
        <w:tabs>
          <w:tab w:val="left" w:pos="2580"/>
          <w:tab w:val="center" w:pos="3969"/>
          <w:tab w:val="left" w:pos="6345"/>
        </w:tabs>
        <w:spacing w:after="0" w:line="240" w:lineRule="auto"/>
        <w:rPr>
          <w:rFonts w:ascii="Tahoma" w:hAnsi="Tahoma" w:cs="Tahoma"/>
          <w:color w:val="ED7D31" w:themeColor="accent2"/>
          <w:sz w:val="20"/>
          <w:shd w:val="clear" w:color="auto" w:fill="FFFFFF"/>
          <w:lang w:val="en-US"/>
        </w:rPr>
      </w:pPr>
      <w:r w:rsidRPr="00BF35E2">
        <w:rPr>
          <w:rFonts w:ascii="Tahoma" w:hAnsi="Tahoma" w:cs="Tahoma"/>
          <w:b/>
          <w:color w:val="ED7D31" w:themeColor="accent2"/>
          <w:sz w:val="20"/>
        </w:rPr>
        <w:t>REFEREN</w:t>
      </w:r>
      <w:r w:rsidRPr="00BF35E2">
        <w:rPr>
          <w:rFonts w:ascii="Tahoma" w:hAnsi="Tahoma" w:cs="Tahoma"/>
          <w:b/>
          <w:color w:val="ED7D31" w:themeColor="accent2"/>
          <w:sz w:val="20"/>
          <w:lang w:val="en-US"/>
        </w:rPr>
        <w:t>CES</w:t>
      </w:r>
    </w:p>
    <w:p w14:paraId="1A09A34E" w14:textId="4D3D5698" w:rsidR="00730867" w:rsidRPr="00730867" w:rsidRDefault="00730867" w:rsidP="00730867">
      <w:pPr>
        <w:spacing w:before="120" w:after="120" w:line="240" w:lineRule="auto"/>
        <w:ind w:left="851" w:right="91" w:hanging="851"/>
        <w:jc w:val="both"/>
        <w:rPr>
          <w:rFonts w:ascii="Tahoma" w:hAnsi="Tahoma" w:cs="Tahoma"/>
          <w:sz w:val="20"/>
          <w:szCs w:val="20"/>
          <w:lang w:val="en-US" w:eastAsia="en-ID"/>
        </w:rPr>
      </w:pPr>
      <w:r w:rsidRPr="00730867">
        <w:rPr>
          <w:rFonts w:ascii="Tahoma" w:hAnsi="Tahoma" w:cs="Tahoma"/>
          <w:sz w:val="20"/>
          <w:szCs w:val="20"/>
          <w:lang w:val="en-US" w:eastAsia="en-ID"/>
        </w:rPr>
        <w:t xml:space="preserve">Battiste, M. (2002). </w:t>
      </w:r>
      <w:r w:rsidRPr="00730867">
        <w:rPr>
          <w:rFonts w:ascii="Tahoma" w:hAnsi="Tahoma" w:cs="Tahoma"/>
          <w:i/>
          <w:iCs/>
          <w:sz w:val="20"/>
          <w:szCs w:val="20"/>
          <w:lang w:val="en-US" w:eastAsia="en-ID"/>
        </w:rPr>
        <w:t>Indigenous knowledge and pedagogy in First Nations education: A literature review with recommendations</w:t>
      </w:r>
      <w:r w:rsidRPr="00730867">
        <w:rPr>
          <w:rFonts w:ascii="Tahoma" w:hAnsi="Tahoma" w:cs="Tahoma"/>
          <w:sz w:val="20"/>
          <w:szCs w:val="20"/>
          <w:lang w:val="en-US" w:eastAsia="en-ID"/>
        </w:rPr>
        <w:t>. National Working Group on Education and the Minister of Indian Affairs.</w:t>
      </w:r>
      <w:r w:rsidR="00330C51">
        <w:rPr>
          <w:rFonts w:ascii="Tahoma" w:hAnsi="Tahoma" w:cs="Tahoma"/>
          <w:sz w:val="20"/>
          <w:szCs w:val="20"/>
          <w:lang w:val="en-US" w:eastAsia="en-ID"/>
        </w:rPr>
        <w:t xml:space="preserve"> </w:t>
      </w:r>
      <w:hyperlink r:id="rId10" w:history="1">
        <w:r w:rsidR="00330C51" w:rsidRPr="00E10898">
          <w:rPr>
            <w:rStyle w:val="Hyperlink"/>
            <w:rFonts w:ascii="Tahoma" w:hAnsi="Tahoma" w:cs="Tahoma"/>
            <w:sz w:val="20"/>
            <w:szCs w:val="20"/>
            <w:lang w:val="en-US" w:eastAsia="en-ID"/>
          </w:rPr>
          <w:t>https://www.nipissingu.ca/sites/default/files/2018-06/Indigenous%20Knowledge%20and%20Pedagogy%20.pdf</w:t>
        </w:r>
      </w:hyperlink>
      <w:r w:rsidR="00330C51">
        <w:rPr>
          <w:rFonts w:ascii="Tahoma" w:hAnsi="Tahoma" w:cs="Tahoma"/>
          <w:sz w:val="20"/>
          <w:szCs w:val="20"/>
          <w:lang w:val="en-US" w:eastAsia="en-ID"/>
        </w:rPr>
        <w:t xml:space="preserve"> </w:t>
      </w:r>
    </w:p>
    <w:p w14:paraId="7ECAA8BF" w14:textId="3B038CFC" w:rsidR="00730867" w:rsidRPr="00730867" w:rsidRDefault="00730867" w:rsidP="00730867">
      <w:pPr>
        <w:spacing w:before="120" w:after="120" w:line="240" w:lineRule="auto"/>
        <w:ind w:left="851" w:right="91" w:hanging="851"/>
        <w:jc w:val="both"/>
        <w:rPr>
          <w:rFonts w:ascii="Tahoma" w:hAnsi="Tahoma" w:cs="Tahoma"/>
          <w:sz w:val="20"/>
          <w:szCs w:val="20"/>
          <w:lang w:val="en-US" w:eastAsia="en-ID"/>
        </w:rPr>
      </w:pPr>
      <w:r w:rsidRPr="00730867">
        <w:rPr>
          <w:rFonts w:ascii="Tahoma" w:hAnsi="Tahoma" w:cs="Tahoma"/>
          <w:sz w:val="20"/>
          <w:szCs w:val="20"/>
          <w:lang w:val="en-US" w:eastAsia="en-ID"/>
        </w:rPr>
        <w:t xml:space="preserve">Berkowitz, M. W., &amp; Bier, M. C. (2007). What works in character education. </w:t>
      </w:r>
      <w:r w:rsidRPr="00730867">
        <w:rPr>
          <w:rFonts w:ascii="Tahoma" w:hAnsi="Tahoma" w:cs="Tahoma"/>
          <w:i/>
          <w:iCs/>
          <w:sz w:val="20"/>
          <w:szCs w:val="20"/>
          <w:lang w:val="en-US" w:eastAsia="en-ID"/>
        </w:rPr>
        <w:t>Journal of Research in Character Education</w:t>
      </w:r>
      <w:r w:rsidRPr="00730867">
        <w:rPr>
          <w:rFonts w:ascii="Tahoma" w:hAnsi="Tahoma" w:cs="Tahoma"/>
          <w:sz w:val="20"/>
          <w:szCs w:val="20"/>
          <w:lang w:val="en-US" w:eastAsia="en-ID"/>
        </w:rPr>
        <w:t xml:space="preserve">, </w:t>
      </w:r>
      <w:r w:rsidRPr="00730867">
        <w:rPr>
          <w:rFonts w:ascii="Tahoma" w:hAnsi="Tahoma" w:cs="Tahoma"/>
          <w:i/>
          <w:iCs/>
          <w:sz w:val="20"/>
          <w:szCs w:val="20"/>
          <w:lang w:val="en-US" w:eastAsia="en-ID"/>
        </w:rPr>
        <w:t>5</w:t>
      </w:r>
      <w:r w:rsidRPr="00730867">
        <w:rPr>
          <w:rFonts w:ascii="Tahoma" w:hAnsi="Tahoma" w:cs="Tahoma"/>
          <w:sz w:val="20"/>
          <w:szCs w:val="20"/>
          <w:lang w:val="en-US" w:eastAsia="en-ID"/>
        </w:rPr>
        <w:t>(1), 29–48.</w:t>
      </w:r>
      <w:r w:rsidR="00330C51">
        <w:rPr>
          <w:rFonts w:ascii="Tahoma" w:hAnsi="Tahoma" w:cs="Tahoma"/>
          <w:sz w:val="20"/>
          <w:szCs w:val="20"/>
          <w:lang w:val="en-US" w:eastAsia="en-ID"/>
        </w:rPr>
        <w:t xml:space="preserve"> </w:t>
      </w:r>
      <w:hyperlink r:id="rId11" w:history="1">
        <w:r w:rsidR="00330C51" w:rsidRPr="00E10898">
          <w:rPr>
            <w:rStyle w:val="Hyperlink"/>
            <w:rFonts w:ascii="Tahoma" w:hAnsi="Tahoma" w:cs="Tahoma"/>
            <w:sz w:val="20"/>
            <w:szCs w:val="20"/>
            <w:lang w:val="en-US" w:eastAsia="en-ID"/>
          </w:rPr>
          <w:t>https://doi.org/10.1108/CE-02-2007-0002</w:t>
        </w:r>
      </w:hyperlink>
      <w:r w:rsidR="00330C51">
        <w:rPr>
          <w:rFonts w:ascii="Tahoma" w:hAnsi="Tahoma" w:cs="Tahoma"/>
          <w:sz w:val="20"/>
          <w:szCs w:val="20"/>
          <w:lang w:val="en-US" w:eastAsia="en-ID"/>
        </w:rPr>
        <w:t xml:space="preserve"> </w:t>
      </w:r>
    </w:p>
    <w:p w14:paraId="3FB8972E" w14:textId="77777777" w:rsidR="00730867" w:rsidRPr="00730867" w:rsidRDefault="00730867" w:rsidP="00730867">
      <w:pPr>
        <w:spacing w:before="120" w:after="120" w:line="240" w:lineRule="auto"/>
        <w:ind w:left="851" w:right="91" w:hanging="851"/>
        <w:jc w:val="both"/>
        <w:rPr>
          <w:rFonts w:ascii="Tahoma" w:hAnsi="Tahoma" w:cs="Tahoma"/>
          <w:sz w:val="20"/>
          <w:szCs w:val="20"/>
          <w:lang w:val="en-US" w:eastAsia="en-ID"/>
        </w:rPr>
      </w:pPr>
      <w:r w:rsidRPr="00730867">
        <w:rPr>
          <w:rFonts w:ascii="Tahoma" w:hAnsi="Tahoma" w:cs="Tahoma"/>
          <w:sz w:val="20"/>
          <w:szCs w:val="20"/>
          <w:lang w:val="en-US" w:eastAsia="en-ID"/>
        </w:rPr>
        <w:t xml:space="preserve">Braun, V., &amp; Clarke, V. (2006). Using thematic analysis in psychology. </w:t>
      </w:r>
      <w:r w:rsidRPr="00730867">
        <w:rPr>
          <w:rFonts w:ascii="Tahoma" w:hAnsi="Tahoma" w:cs="Tahoma"/>
          <w:i/>
          <w:iCs/>
          <w:sz w:val="20"/>
          <w:szCs w:val="20"/>
          <w:lang w:val="en-US" w:eastAsia="en-ID"/>
        </w:rPr>
        <w:t>Qualitative Research in Psychology</w:t>
      </w:r>
      <w:r w:rsidRPr="00730867">
        <w:rPr>
          <w:rFonts w:ascii="Tahoma" w:hAnsi="Tahoma" w:cs="Tahoma"/>
          <w:sz w:val="20"/>
          <w:szCs w:val="20"/>
          <w:lang w:val="en-US" w:eastAsia="en-ID"/>
        </w:rPr>
        <w:t xml:space="preserve">, </w:t>
      </w:r>
      <w:r w:rsidRPr="00730867">
        <w:rPr>
          <w:rFonts w:ascii="Tahoma" w:hAnsi="Tahoma" w:cs="Tahoma"/>
          <w:i/>
          <w:iCs/>
          <w:sz w:val="20"/>
          <w:szCs w:val="20"/>
          <w:lang w:val="en-US" w:eastAsia="en-ID"/>
        </w:rPr>
        <w:t>3</w:t>
      </w:r>
      <w:r w:rsidRPr="00730867">
        <w:rPr>
          <w:rFonts w:ascii="Tahoma" w:hAnsi="Tahoma" w:cs="Tahoma"/>
          <w:sz w:val="20"/>
          <w:szCs w:val="20"/>
          <w:lang w:val="en-US" w:eastAsia="en-ID"/>
        </w:rPr>
        <w:t xml:space="preserve">(2), 77–101. </w:t>
      </w:r>
      <w:hyperlink r:id="rId12" w:history="1">
        <w:r w:rsidRPr="00730867">
          <w:rPr>
            <w:rStyle w:val="Hyperlink"/>
            <w:rFonts w:ascii="Tahoma" w:hAnsi="Tahoma" w:cs="Tahoma"/>
            <w:sz w:val="20"/>
            <w:szCs w:val="20"/>
            <w:lang w:val="en-US" w:eastAsia="en-ID"/>
          </w:rPr>
          <w:t>https://doi.org/10.1191/1478088706qp063oa</w:t>
        </w:r>
      </w:hyperlink>
    </w:p>
    <w:p w14:paraId="278C99DA" w14:textId="77777777" w:rsidR="00730867" w:rsidRPr="00730867" w:rsidRDefault="00730867" w:rsidP="00730867">
      <w:pPr>
        <w:spacing w:before="120" w:after="120" w:line="240" w:lineRule="auto"/>
        <w:ind w:left="851" w:right="91" w:hanging="851"/>
        <w:jc w:val="both"/>
        <w:rPr>
          <w:rFonts w:ascii="Tahoma" w:hAnsi="Tahoma" w:cs="Tahoma"/>
          <w:sz w:val="20"/>
          <w:szCs w:val="20"/>
          <w:lang w:val="en-US" w:eastAsia="en-ID"/>
        </w:rPr>
      </w:pPr>
      <w:r w:rsidRPr="00730867">
        <w:rPr>
          <w:rFonts w:ascii="Tahoma" w:hAnsi="Tahoma" w:cs="Tahoma"/>
          <w:sz w:val="20"/>
          <w:szCs w:val="20"/>
          <w:lang w:val="en-US" w:eastAsia="en-ID"/>
        </w:rPr>
        <w:t xml:space="preserve">Braun, V., &amp; Clarke, V. (2022). </w:t>
      </w:r>
      <w:r w:rsidRPr="00730867">
        <w:rPr>
          <w:rFonts w:ascii="Tahoma" w:hAnsi="Tahoma" w:cs="Tahoma"/>
          <w:i/>
          <w:iCs/>
          <w:sz w:val="20"/>
          <w:szCs w:val="20"/>
          <w:lang w:val="en-US" w:eastAsia="en-ID"/>
        </w:rPr>
        <w:t>Thematic analysis: A practical guide</w:t>
      </w:r>
      <w:r w:rsidRPr="00730867">
        <w:rPr>
          <w:rFonts w:ascii="Tahoma" w:hAnsi="Tahoma" w:cs="Tahoma"/>
          <w:sz w:val="20"/>
          <w:szCs w:val="20"/>
          <w:lang w:val="en-US" w:eastAsia="en-ID"/>
        </w:rPr>
        <w:t>. SAGE Publications.</w:t>
      </w:r>
    </w:p>
    <w:p w14:paraId="57F70760" w14:textId="77777777" w:rsidR="00730867" w:rsidRPr="00730867" w:rsidRDefault="00730867" w:rsidP="00730867">
      <w:pPr>
        <w:spacing w:before="120" w:after="120" w:line="240" w:lineRule="auto"/>
        <w:ind w:left="851" w:right="91" w:hanging="851"/>
        <w:jc w:val="both"/>
        <w:rPr>
          <w:rFonts w:ascii="Tahoma" w:hAnsi="Tahoma" w:cs="Tahoma"/>
          <w:sz w:val="20"/>
          <w:szCs w:val="20"/>
          <w:lang w:val="en-US" w:eastAsia="en-ID"/>
        </w:rPr>
      </w:pPr>
      <w:r w:rsidRPr="00730867">
        <w:rPr>
          <w:rFonts w:ascii="Tahoma" w:hAnsi="Tahoma" w:cs="Tahoma"/>
          <w:sz w:val="20"/>
          <w:szCs w:val="20"/>
          <w:lang w:val="en-US" w:eastAsia="en-ID"/>
        </w:rPr>
        <w:t xml:space="preserve">Carter, N., Bryant-Lukosius, D., DiCenso, A., Blythe, J., &amp; Neville, A. J. (2014). The use of triangulation in qualitative research. </w:t>
      </w:r>
      <w:r w:rsidRPr="00730867">
        <w:rPr>
          <w:rFonts w:ascii="Tahoma" w:hAnsi="Tahoma" w:cs="Tahoma"/>
          <w:i/>
          <w:iCs/>
          <w:sz w:val="20"/>
          <w:szCs w:val="20"/>
          <w:lang w:val="en-US" w:eastAsia="en-ID"/>
        </w:rPr>
        <w:t>Oncology Nursing Forum</w:t>
      </w:r>
      <w:r w:rsidRPr="00730867">
        <w:rPr>
          <w:rFonts w:ascii="Tahoma" w:hAnsi="Tahoma" w:cs="Tahoma"/>
          <w:sz w:val="20"/>
          <w:szCs w:val="20"/>
          <w:lang w:val="en-US" w:eastAsia="en-ID"/>
        </w:rPr>
        <w:t xml:space="preserve">, </w:t>
      </w:r>
      <w:r w:rsidRPr="00730867">
        <w:rPr>
          <w:rFonts w:ascii="Tahoma" w:hAnsi="Tahoma" w:cs="Tahoma"/>
          <w:i/>
          <w:iCs/>
          <w:sz w:val="20"/>
          <w:szCs w:val="20"/>
          <w:lang w:val="en-US" w:eastAsia="en-ID"/>
        </w:rPr>
        <w:t>41</w:t>
      </w:r>
      <w:r w:rsidRPr="00730867">
        <w:rPr>
          <w:rFonts w:ascii="Tahoma" w:hAnsi="Tahoma" w:cs="Tahoma"/>
          <w:sz w:val="20"/>
          <w:szCs w:val="20"/>
          <w:lang w:val="en-US" w:eastAsia="en-ID"/>
        </w:rPr>
        <w:t xml:space="preserve">(5), 545–547. </w:t>
      </w:r>
      <w:hyperlink r:id="rId13" w:history="1">
        <w:r w:rsidRPr="00730867">
          <w:rPr>
            <w:rStyle w:val="Hyperlink"/>
            <w:rFonts w:ascii="Tahoma" w:hAnsi="Tahoma" w:cs="Tahoma"/>
            <w:sz w:val="20"/>
            <w:szCs w:val="20"/>
            <w:lang w:val="en-US" w:eastAsia="en-ID"/>
          </w:rPr>
          <w:t>https://doi.org/10.1188/14.ONF.545-547</w:t>
        </w:r>
      </w:hyperlink>
    </w:p>
    <w:p w14:paraId="3AE2DD25" w14:textId="77777777" w:rsidR="00730867" w:rsidRPr="00730867" w:rsidRDefault="00730867" w:rsidP="00730867">
      <w:pPr>
        <w:spacing w:before="120" w:after="120" w:line="240" w:lineRule="auto"/>
        <w:ind w:left="851" w:right="91" w:hanging="851"/>
        <w:jc w:val="both"/>
        <w:rPr>
          <w:rFonts w:ascii="Tahoma" w:hAnsi="Tahoma" w:cs="Tahoma"/>
          <w:sz w:val="20"/>
          <w:szCs w:val="20"/>
          <w:lang w:val="en-US" w:eastAsia="en-ID"/>
        </w:rPr>
      </w:pPr>
      <w:r w:rsidRPr="00730867">
        <w:rPr>
          <w:rFonts w:ascii="Tahoma" w:hAnsi="Tahoma" w:cs="Tahoma"/>
          <w:sz w:val="20"/>
          <w:szCs w:val="20"/>
          <w:lang w:val="en-US" w:eastAsia="en-ID"/>
        </w:rPr>
        <w:t xml:space="preserve">Castagno, A. E., &amp; Brayboy, B. M. J. (2008). Culturally responsive schooling for Indigenous youth: A review of the literature. </w:t>
      </w:r>
      <w:r w:rsidRPr="00730867">
        <w:rPr>
          <w:rFonts w:ascii="Tahoma" w:hAnsi="Tahoma" w:cs="Tahoma"/>
          <w:i/>
          <w:iCs/>
          <w:sz w:val="20"/>
          <w:szCs w:val="20"/>
          <w:lang w:val="en-US" w:eastAsia="en-ID"/>
        </w:rPr>
        <w:t>Review of Educational Research</w:t>
      </w:r>
      <w:r w:rsidRPr="00730867">
        <w:rPr>
          <w:rFonts w:ascii="Tahoma" w:hAnsi="Tahoma" w:cs="Tahoma"/>
          <w:sz w:val="20"/>
          <w:szCs w:val="20"/>
          <w:lang w:val="en-US" w:eastAsia="en-ID"/>
        </w:rPr>
        <w:t xml:space="preserve">, </w:t>
      </w:r>
      <w:r w:rsidRPr="00730867">
        <w:rPr>
          <w:rFonts w:ascii="Tahoma" w:hAnsi="Tahoma" w:cs="Tahoma"/>
          <w:i/>
          <w:iCs/>
          <w:sz w:val="20"/>
          <w:szCs w:val="20"/>
          <w:lang w:val="en-US" w:eastAsia="en-ID"/>
        </w:rPr>
        <w:t>78</w:t>
      </w:r>
      <w:r w:rsidRPr="00730867">
        <w:rPr>
          <w:rFonts w:ascii="Tahoma" w:hAnsi="Tahoma" w:cs="Tahoma"/>
          <w:sz w:val="20"/>
          <w:szCs w:val="20"/>
          <w:lang w:val="en-US" w:eastAsia="en-ID"/>
        </w:rPr>
        <w:t xml:space="preserve">(4), 941–993. </w:t>
      </w:r>
      <w:hyperlink r:id="rId14" w:history="1">
        <w:r w:rsidRPr="00730867">
          <w:rPr>
            <w:rStyle w:val="Hyperlink"/>
            <w:rFonts w:ascii="Tahoma" w:hAnsi="Tahoma" w:cs="Tahoma"/>
            <w:sz w:val="20"/>
            <w:szCs w:val="20"/>
            <w:lang w:val="en-US" w:eastAsia="en-ID"/>
          </w:rPr>
          <w:t>https://doi.org/10.3102/0034654308323036</w:t>
        </w:r>
      </w:hyperlink>
    </w:p>
    <w:p w14:paraId="2C4AA42B" w14:textId="77777777" w:rsidR="00730867" w:rsidRPr="00730867" w:rsidRDefault="00730867" w:rsidP="00730867">
      <w:pPr>
        <w:spacing w:before="120" w:after="120" w:line="240" w:lineRule="auto"/>
        <w:ind w:left="851" w:right="91" w:hanging="851"/>
        <w:jc w:val="both"/>
        <w:rPr>
          <w:rFonts w:ascii="Tahoma" w:hAnsi="Tahoma" w:cs="Tahoma"/>
          <w:sz w:val="20"/>
          <w:szCs w:val="20"/>
          <w:lang w:val="en-US" w:eastAsia="en-ID"/>
        </w:rPr>
      </w:pPr>
      <w:r w:rsidRPr="00730867">
        <w:rPr>
          <w:rFonts w:ascii="Tahoma" w:hAnsi="Tahoma" w:cs="Tahoma"/>
          <w:sz w:val="20"/>
          <w:szCs w:val="20"/>
          <w:lang w:val="en-US" w:eastAsia="en-ID"/>
        </w:rPr>
        <w:t xml:space="preserve">Creswell, J. W., &amp; Plano Clark, V. L. (2011). </w:t>
      </w:r>
      <w:r w:rsidRPr="00730867">
        <w:rPr>
          <w:rFonts w:ascii="Tahoma" w:hAnsi="Tahoma" w:cs="Tahoma"/>
          <w:i/>
          <w:iCs/>
          <w:sz w:val="20"/>
          <w:szCs w:val="20"/>
          <w:lang w:val="en-US" w:eastAsia="en-ID"/>
        </w:rPr>
        <w:t>Designing and conducting mixed methods research</w:t>
      </w:r>
      <w:r w:rsidRPr="00730867">
        <w:rPr>
          <w:rFonts w:ascii="Tahoma" w:hAnsi="Tahoma" w:cs="Tahoma"/>
          <w:sz w:val="20"/>
          <w:szCs w:val="20"/>
          <w:lang w:val="en-US" w:eastAsia="en-ID"/>
        </w:rPr>
        <w:t xml:space="preserve"> (2nd ed.). SAGE Publications.</w:t>
      </w:r>
    </w:p>
    <w:p w14:paraId="4688C349" w14:textId="77777777" w:rsidR="00730867" w:rsidRPr="00730867" w:rsidRDefault="00730867" w:rsidP="00730867">
      <w:pPr>
        <w:spacing w:before="120" w:after="120" w:line="240" w:lineRule="auto"/>
        <w:ind w:left="851" w:right="91" w:hanging="851"/>
        <w:jc w:val="both"/>
        <w:rPr>
          <w:rFonts w:ascii="Tahoma" w:hAnsi="Tahoma" w:cs="Tahoma"/>
          <w:sz w:val="20"/>
          <w:szCs w:val="20"/>
          <w:lang w:val="en-US" w:eastAsia="en-ID"/>
        </w:rPr>
      </w:pPr>
      <w:r w:rsidRPr="00730867">
        <w:rPr>
          <w:rFonts w:ascii="Tahoma" w:hAnsi="Tahoma" w:cs="Tahoma"/>
          <w:sz w:val="20"/>
          <w:szCs w:val="20"/>
          <w:lang w:val="en-US" w:eastAsia="en-ID"/>
        </w:rPr>
        <w:t xml:space="preserve">Dei, G. J. S. (2000). Rethinking the role of Indigenous knowledges in the academy. </w:t>
      </w:r>
      <w:r w:rsidRPr="00730867">
        <w:rPr>
          <w:rFonts w:ascii="Tahoma" w:hAnsi="Tahoma" w:cs="Tahoma"/>
          <w:i/>
          <w:iCs/>
          <w:sz w:val="20"/>
          <w:szCs w:val="20"/>
          <w:lang w:val="en-US" w:eastAsia="en-ID"/>
        </w:rPr>
        <w:t>International Journal of Inclusive Education</w:t>
      </w:r>
      <w:r w:rsidRPr="00730867">
        <w:rPr>
          <w:rFonts w:ascii="Tahoma" w:hAnsi="Tahoma" w:cs="Tahoma"/>
          <w:sz w:val="20"/>
          <w:szCs w:val="20"/>
          <w:lang w:val="en-US" w:eastAsia="en-ID"/>
        </w:rPr>
        <w:t xml:space="preserve">, </w:t>
      </w:r>
      <w:r w:rsidRPr="00730867">
        <w:rPr>
          <w:rFonts w:ascii="Tahoma" w:hAnsi="Tahoma" w:cs="Tahoma"/>
          <w:i/>
          <w:iCs/>
          <w:sz w:val="20"/>
          <w:szCs w:val="20"/>
          <w:lang w:val="en-US" w:eastAsia="en-ID"/>
        </w:rPr>
        <w:t>4</w:t>
      </w:r>
      <w:r w:rsidRPr="00730867">
        <w:rPr>
          <w:rFonts w:ascii="Tahoma" w:hAnsi="Tahoma" w:cs="Tahoma"/>
          <w:sz w:val="20"/>
          <w:szCs w:val="20"/>
          <w:lang w:val="en-US" w:eastAsia="en-ID"/>
        </w:rPr>
        <w:t xml:space="preserve">(2), 111–132. </w:t>
      </w:r>
      <w:hyperlink r:id="rId15" w:history="1">
        <w:r w:rsidRPr="00730867">
          <w:rPr>
            <w:rStyle w:val="Hyperlink"/>
            <w:rFonts w:ascii="Tahoma" w:hAnsi="Tahoma" w:cs="Tahoma"/>
            <w:sz w:val="20"/>
            <w:szCs w:val="20"/>
            <w:lang w:val="en-US" w:eastAsia="en-ID"/>
          </w:rPr>
          <w:t>https://doi.org/10.1080/136031100284849</w:t>
        </w:r>
      </w:hyperlink>
    </w:p>
    <w:p w14:paraId="07B8B42B" w14:textId="77777777" w:rsidR="00730867" w:rsidRPr="00730867" w:rsidRDefault="00730867" w:rsidP="00730867">
      <w:pPr>
        <w:spacing w:before="120" w:after="120" w:line="240" w:lineRule="auto"/>
        <w:ind w:left="851" w:right="91" w:hanging="851"/>
        <w:jc w:val="both"/>
        <w:rPr>
          <w:rFonts w:ascii="Tahoma" w:hAnsi="Tahoma" w:cs="Tahoma"/>
          <w:sz w:val="20"/>
          <w:szCs w:val="20"/>
          <w:lang w:val="en-US" w:eastAsia="en-ID"/>
        </w:rPr>
      </w:pPr>
      <w:r w:rsidRPr="00730867">
        <w:rPr>
          <w:rFonts w:ascii="Tahoma" w:hAnsi="Tahoma" w:cs="Tahoma"/>
          <w:sz w:val="20"/>
          <w:szCs w:val="20"/>
          <w:lang w:val="en-US" w:eastAsia="en-ID"/>
        </w:rPr>
        <w:t xml:space="preserve">Dempsey, P. (2016). </w:t>
      </w:r>
      <w:r w:rsidRPr="00730867">
        <w:rPr>
          <w:rFonts w:ascii="Tahoma" w:hAnsi="Tahoma" w:cs="Tahoma"/>
          <w:i/>
          <w:iCs/>
          <w:sz w:val="20"/>
          <w:szCs w:val="20"/>
          <w:lang w:val="en-US" w:eastAsia="en-ID"/>
        </w:rPr>
        <w:t>The tearoom of despair: Traditional games of the Philippines</w:t>
      </w:r>
      <w:r w:rsidRPr="00730867">
        <w:rPr>
          <w:rFonts w:ascii="Tahoma" w:hAnsi="Tahoma" w:cs="Tahoma"/>
          <w:sz w:val="20"/>
          <w:szCs w:val="20"/>
          <w:lang w:val="en-US" w:eastAsia="en-ID"/>
        </w:rPr>
        <w:t>. Lulu Press.</w:t>
      </w:r>
    </w:p>
    <w:p w14:paraId="53E497A2" w14:textId="77777777" w:rsidR="00730867" w:rsidRPr="00730867" w:rsidRDefault="00730867" w:rsidP="00730867">
      <w:pPr>
        <w:spacing w:before="120" w:after="120" w:line="240" w:lineRule="auto"/>
        <w:ind w:left="851" w:right="91" w:hanging="851"/>
        <w:jc w:val="both"/>
        <w:rPr>
          <w:rFonts w:ascii="Tahoma" w:hAnsi="Tahoma" w:cs="Tahoma"/>
          <w:sz w:val="20"/>
          <w:szCs w:val="20"/>
          <w:lang w:val="en-US" w:eastAsia="en-ID"/>
        </w:rPr>
      </w:pPr>
      <w:r w:rsidRPr="00730867">
        <w:rPr>
          <w:rFonts w:ascii="Tahoma" w:hAnsi="Tahoma" w:cs="Tahoma"/>
          <w:sz w:val="20"/>
          <w:szCs w:val="20"/>
          <w:lang w:val="en-US" w:eastAsia="en-ID"/>
        </w:rPr>
        <w:t xml:space="preserve">Denzin, N. K. (1978). </w:t>
      </w:r>
      <w:r w:rsidRPr="00730867">
        <w:rPr>
          <w:rFonts w:ascii="Tahoma" w:hAnsi="Tahoma" w:cs="Tahoma"/>
          <w:i/>
          <w:iCs/>
          <w:sz w:val="20"/>
          <w:szCs w:val="20"/>
          <w:lang w:val="en-US" w:eastAsia="en-ID"/>
        </w:rPr>
        <w:t>The research act: A theoretical introduction to sociological methods</w:t>
      </w:r>
      <w:r w:rsidRPr="00730867">
        <w:rPr>
          <w:rFonts w:ascii="Tahoma" w:hAnsi="Tahoma" w:cs="Tahoma"/>
          <w:sz w:val="20"/>
          <w:szCs w:val="20"/>
          <w:lang w:val="en-US" w:eastAsia="en-ID"/>
        </w:rPr>
        <w:t xml:space="preserve"> (2nd ed.). McGraw-Hill.</w:t>
      </w:r>
    </w:p>
    <w:p w14:paraId="0399FCAB" w14:textId="77777777" w:rsidR="00730867" w:rsidRPr="00730867" w:rsidRDefault="00730867" w:rsidP="00730867">
      <w:pPr>
        <w:spacing w:before="120" w:after="120" w:line="240" w:lineRule="auto"/>
        <w:ind w:left="851" w:right="91" w:hanging="851"/>
        <w:jc w:val="both"/>
        <w:rPr>
          <w:rFonts w:ascii="Tahoma" w:hAnsi="Tahoma" w:cs="Tahoma"/>
          <w:sz w:val="20"/>
          <w:szCs w:val="20"/>
          <w:lang w:val="en-US" w:eastAsia="en-ID"/>
        </w:rPr>
      </w:pPr>
      <w:r w:rsidRPr="00730867">
        <w:rPr>
          <w:rFonts w:ascii="Tahoma" w:hAnsi="Tahoma" w:cs="Tahoma"/>
          <w:sz w:val="20"/>
          <w:szCs w:val="20"/>
          <w:lang w:val="en-US" w:eastAsia="en-ID"/>
        </w:rPr>
        <w:t xml:space="preserve">DiCicco-Bloom, B., &amp; Crabtree, B. F. (2006). The qualitative research interview. </w:t>
      </w:r>
      <w:r w:rsidRPr="00730867">
        <w:rPr>
          <w:rFonts w:ascii="Tahoma" w:hAnsi="Tahoma" w:cs="Tahoma"/>
          <w:i/>
          <w:iCs/>
          <w:sz w:val="20"/>
          <w:szCs w:val="20"/>
          <w:lang w:val="en-US" w:eastAsia="en-ID"/>
        </w:rPr>
        <w:t>Medical Education</w:t>
      </w:r>
      <w:r w:rsidRPr="00730867">
        <w:rPr>
          <w:rFonts w:ascii="Tahoma" w:hAnsi="Tahoma" w:cs="Tahoma"/>
          <w:sz w:val="20"/>
          <w:szCs w:val="20"/>
          <w:lang w:val="en-US" w:eastAsia="en-ID"/>
        </w:rPr>
        <w:t xml:space="preserve">, </w:t>
      </w:r>
      <w:r w:rsidRPr="00730867">
        <w:rPr>
          <w:rFonts w:ascii="Tahoma" w:hAnsi="Tahoma" w:cs="Tahoma"/>
          <w:i/>
          <w:iCs/>
          <w:sz w:val="20"/>
          <w:szCs w:val="20"/>
          <w:lang w:val="en-US" w:eastAsia="en-ID"/>
        </w:rPr>
        <w:t>40</w:t>
      </w:r>
      <w:r w:rsidRPr="00730867">
        <w:rPr>
          <w:rFonts w:ascii="Tahoma" w:hAnsi="Tahoma" w:cs="Tahoma"/>
          <w:sz w:val="20"/>
          <w:szCs w:val="20"/>
          <w:lang w:val="en-US" w:eastAsia="en-ID"/>
        </w:rPr>
        <w:t xml:space="preserve">(4), 314–321. </w:t>
      </w:r>
      <w:hyperlink r:id="rId16" w:history="1">
        <w:r w:rsidRPr="00730867">
          <w:rPr>
            <w:rStyle w:val="Hyperlink"/>
            <w:rFonts w:ascii="Tahoma" w:hAnsi="Tahoma" w:cs="Tahoma"/>
            <w:sz w:val="20"/>
            <w:szCs w:val="20"/>
            <w:lang w:val="en-US" w:eastAsia="en-ID"/>
          </w:rPr>
          <w:t>https://doi.org/10.1111/j.1365-2929.2006.02418.x</w:t>
        </w:r>
      </w:hyperlink>
    </w:p>
    <w:p w14:paraId="457EE54B" w14:textId="3FF94B19" w:rsidR="00730867" w:rsidRPr="00730867" w:rsidRDefault="00330C51" w:rsidP="00730867">
      <w:pPr>
        <w:spacing w:before="120" w:after="120" w:line="240" w:lineRule="auto"/>
        <w:ind w:left="851" w:right="91" w:hanging="851"/>
        <w:jc w:val="both"/>
        <w:rPr>
          <w:rFonts w:ascii="Tahoma" w:hAnsi="Tahoma" w:cs="Tahoma"/>
          <w:sz w:val="20"/>
          <w:szCs w:val="20"/>
          <w:lang w:val="en-US" w:eastAsia="en-ID"/>
        </w:rPr>
      </w:pPr>
      <w:r w:rsidRPr="00330C51">
        <w:rPr>
          <w:rFonts w:ascii="Tahoma" w:hAnsi="Tahoma" w:cs="Tahoma"/>
          <w:sz w:val="20"/>
          <w:szCs w:val="20"/>
          <w:lang w:eastAsia="en-ID"/>
        </w:rPr>
        <w:t>Dubnewick, M., Hopper, T., Spence, J. C., &amp; McHugh, T. L. F. (2018). “There’sa cultural pride through our games”: Enhancing the sport experiences of Indigenous youth in Canada through participation in traditional games. </w:t>
      </w:r>
      <w:r w:rsidRPr="00330C51">
        <w:rPr>
          <w:rFonts w:ascii="Tahoma" w:hAnsi="Tahoma" w:cs="Tahoma"/>
          <w:i/>
          <w:iCs/>
          <w:sz w:val="20"/>
          <w:szCs w:val="20"/>
          <w:lang w:eastAsia="en-ID"/>
        </w:rPr>
        <w:t>Journal of Sport and Social Issues</w:t>
      </w:r>
      <w:r w:rsidRPr="00330C51">
        <w:rPr>
          <w:rFonts w:ascii="Tahoma" w:hAnsi="Tahoma" w:cs="Tahoma"/>
          <w:sz w:val="20"/>
          <w:szCs w:val="20"/>
          <w:lang w:eastAsia="en-ID"/>
        </w:rPr>
        <w:t>, </w:t>
      </w:r>
      <w:r w:rsidRPr="00330C51">
        <w:rPr>
          <w:rFonts w:ascii="Tahoma" w:hAnsi="Tahoma" w:cs="Tahoma"/>
          <w:i/>
          <w:iCs/>
          <w:sz w:val="20"/>
          <w:szCs w:val="20"/>
          <w:lang w:eastAsia="en-ID"/>
        </w:rPr>
        <w:t>42</w:t>
      </w:r>
      <w:r w:rsidRPr="00330C51">
        <w:rPr>
          <w:rFonts w:ascii="Tahoma" w:hAnsi="Tahoma" w:cs="Tahoma"/>
          <w:sz w:val="20"/>
          <w:szCs w:val="20"/>
          <w:lang w:eastAsia="en-ID"/>
        </w:rPr>
        <w:t>(4), 207-226.</w:t>
      </w:r>
      <w:r>
        <w:rPr>
          <w:rFonts w:ascii="Tahoma" w:hAnsi="Tahoma" w:cs="Tahoma"/>
          <w:sz w:val="20"/>
          <w:szCs w:val="20"/>
          <w:lang w:eastAsia="en-ID"/>
        </w:rPr>
        <w:t xml:space="preserve"> </w:t>
      </w:r>
      <w:hyperlink r:id="rId17" w:history="1">
        <w:r w:rsidRPr="00EF5CA6">
          <w:rPr>
            <w:rStyle w:val="Hyperlink"/>
            <w:rFonts w:ascii="Tahoma" w:hAnsi="Tahoma" w:cs="Tahoma"/>
            <w:sz w:val="20"/>
            <w:szCs w:val="20"/>
            <w:lang w:eastAsia="en-ID"/>
          </w:rPr>
          <w:t>https://doi.org/10.1177/0193723518758456</w:t>
        </w:r>
      </w:hyperlink>
      <w:r>
        <w:rPr>
          <w:rFonts w:ascii="Tahoma" w:hAnsi="Tahoma" w:cs="Tahoma"/>
          <w:sz w:val="20"/>
          <w:szCs w:val="20"/>
          <w:lang w:eastAsia="en-ID"/>
        </w:rPr>
        <w:t xml:space="preserve"> </w:t>
      </w:r>
    </w:p>
    <w:p w14:paraId="302F386D" w14:textId="77777777" w:rsidR="00730867" w:rsidRPr="00730867" w:rsidRDefault="00730867" w:rsidP="00730867">
      <w:pPr>
        <w:spacing w:before="120" w:after="120" w:line="240" w:lineRule="auto"/>
        <w:ind w:left="851" w:right="91" w:hanging="851"/>
        <w:jc w:val="both"/>
        <w:rPr>
          <w:rFonts w:ascii="Tahoma" w:hAnsi="Tahoma" w:cs="Tahoma"/>
          <w:sz w:val="20"/>
          <w:szCs w:val="20"/>
          <w:lang w:val="en-US" w:eastAsia="en-ID"/>
        </w:rPr>
      </w:pPr>
      <w:r w:rsidRPr="00730867">
        <w:rPr>
          <w:rFonts w:ascii="Tahoma" w:hAnsi="Tahoma" w:cs="Tahoma"/>
          <w:sz w:val="20"/>
          <w:szCs w:val="20"/>
          <w:lang w:val="en-US" w:eastAsia="en-ID"/>
        </w:rPr>
        <w:t xml:space="preserve">Edwards, C., Gandini, L., &amp; Forman, G. (Eds.). (2011). </w:t>
      </w:r>
      <w:r w:rsidRPr="00730867">
        <w:rPr>
          <w:rFonts w:ascii="Tahoma" w:hAnsi="Tahoma" w:cs="Tahoma"/>
          <w:i/>
          <w:iCs/>
          <w:sz w:val="20"/>
          <w:szCs w:val="20"/>
          <w:lang w:val="en-US" w:eastAsia="en-ID"/>
        </w:rPr>
        <w:t>The hundred languages of children: The Reggio Emilia experience in transformation</w:t>
      </w:r>
      <w:r w:rsidRPr="00730867">
        <w:rPr>
          <w:rFonts w:ascii="Tahoma" w:hAnsi="Tahoma" w:cs="Tahoma"/>
          <w:sz w:val="20"/>
          <w:szCs w:val="20"/>
          <w:lang w:val="en-US" w:eastAsia="en-ID"/>
        </w:rPr>
        <w:t xml:space="preserve"> (3rd ed.). Praeger.</w:t>
      </w:r>
    </w:p>
    <w:p w14:paraId="4219F100" w14:textId="77777777" w:rsidR="00730867" w:rsidRPr="00730867" w:rsidRDefault="00730867" w:rsidP="00730867">
      <w:pPr>
        <w:spacing w:before="120" w:after="120" w:line="240" w:lineRule="auto"/>
        <w:ind w:left="851" w:right="91" w:hanging="851"/>
        <w:jc w:val="both"/>
        <w:rPr>
          <w:rFonts w:ascii="Tahoma" w:hAnsi="Tahoma" w:cs="Tahoma"/>
          <w:sz w:val="20"/>
          <w:szCs w:val="20"/>
          <w:lang w:val="en-US" w:eastAsia="en-ID"/>
        </w:rPr>
      </w:pPr>
      <w:r w:rsidRPr="00730867">
        <w:rPr>
          <w:rFonts w:ascii="Tahoma" w:hAnsi="Tahoma" w:cs="Tahoma"/>
          <w:sz w:val="20"/>
          <w:szCs w:val="20"/>
          <w:lang w:val="en-US" w:eastAsia="en-ID"/>
        </w:rPr>
        <w:t xml:space="preserve">Gay, G. (2002). Preparing for culturally responsive teaching. </w:t>
      </w:r>
      <w:r w:rsidRPr="00730867">
        <w:rPr>
          <w:rFonts w:ascii="Tahoma" w:hAnsi="Tahoma" w:cs="Tahoma"/>
          <w:i/>
          <w:iCs/>
          <w:sz w:val="20"/>
          <w:szCs w:val="20"/>
          <w:lang w:val="en-US" w:eastAsia="en-ID"/>
        </w:rPr>
        <w:t>Journal of Teacher Education</w:t>
      </w:r>
      <w:r w:rsidRPr="00730867">
        <w:rPr>
          <w:rFonts w:ascii="Tahoma" w:hAnsi="Tahoma" w:cs="Tahoma"/>
          <w:sz w:val="20"/>
          <w:szCs w:val="20"/>
          <w:lang w:val="en-US" w:eastAsia="en-ID"/>
        </w:rPr>
        <w:t xml:space="preserve">, </w:t>
      </w:r>
      <w:r w:rsidRPr="00730867">
        <w:rPr>
          <w:rFonts w:ascii="Tahoma" w:hAnsi="Tahoma" w:cs="Tahoma"/>
          <w:i/>
          <w:iCs/>
          <w:sz w:val="20"/>
          <w:szCs w:val="20"/>
          <w:lang w:val="en-US" w:eastAsia="en-ID"/>
        </w:rPr>
        <w:t>53</w:t>
      </w:r>
      <w:r w:rsidRPr="00730867">
        <w:rPr>
          <w:rFonts w:ascii="Tahoma" w:hAnsi="Tahoma" w:cs="Tahoma"/>
          <w:sz w:val="20"/>
          <w:szCs w:val="20"/>
          <w:lang w:val="en-US" w:eastAsia="en-ID"/>
        </w:rPr>
        <w:t xml:space="preserve">(2), 106–116. </w:t>
      </w:r>
      <w:hyperlink r:id="rId18" w:history="1">
        <w:r w:rsidRPr="00730867">
          <w:rPr>
            <w:rStyle w:val="Hyperlink"/>
            <w:rFonts w:ascii="Tahoma" w:hAnsi="Tahoma" w:cs="Tahoma"/>
            <w:sz w:val="20"/>
            <w:szCs w:val="20"/>
            <w:lang w:val="en-US" w:eastAsia="en-ID"/>
          </w:rPr>
          <w:t>https://doi.org/10.1177/0022487102053002003</w:t>
        </w:r>
      </w:hyperlink>
    </w:p>
    <w:p w14:paraId="783F59A6" w14:textId="77777777" w:rsidR="00730867" w:rsidRPr="00730867" w:rsidRDefault="00730867" w:rsidP="00730867">
      <w:pPr>
        <w:spacing w:before="120" w:after="120" w:line="240" w:lineRule="auto"/>
        <w:ind w:left="851" w:right="91" w:hanging="851"/>
        <w:jc w:val="both"/>
        <w:rPr>
          <w:rFonts w:ascii="Tahoma" w:hAnsi="Tahoma" w:cs="Tahoma"/>
          <w:sz w:val="20"/>
          <w:szCs w:val="20"/>
          <w:lang w:val="en-US" w:eastAsia="en-ID"/>
        </w:rPr>
      </w:pPr>
      <w:r w:rsidRPr="00730867">
        <w:rPr>
          <w:rFonts w:ascii="Tahoma" w:hAnsi="Tahoma" w:cs="Tahoma"/>
          <w:sz w:val="20"/>
          <w:szCs w:val="20"/>
          <w:lang w:val="en-US" w:eastAsia="en-ID"/>
        </w:rPr>
        <w:t xml:space="preserve">Grusec, J. E., &amp; Goodnow, J. J. (1994). Impact of parental discipline methods on the child's internalization of values: A reconceptualization of current points of view. </w:t>
      </w:r>
      <w:r w:rsidRPr="00730867">
        <w:rPr>
          <w:rFonts w:ascii="Tahoma" w:hAnsi="Tahoma" w:cs="Tahoma"/>
          <w:i/>
          <w:iCs/>
          <w:sz w:val="20"/>
          <w:szCs w:val="20"/>
          <w:lang w:val="en-US" w:eastAsia="en-ID"/>
        </w:rPr>
        <w:t>Developmental Psychology</w:t>
      </w:r>
      <w:r w:rsidRPr="00730867">
        <w:rPr>
          <w:rFonts w:ascii="Tahoma" w:hAnsi="Tahoma" w:cs="Tahoma"/>
          <w:sz w:val="20"/>
          <w:szCs w:val="20"/>
          <w:lang w:val="en-US" w:eastAsia="en-ID"/>
        </w:rPr>
        <w:t xml:space="preserve">, </w:t>
      </w:r>
      <w:r w:rsidRPr="00730867">
        <w:rPr>
          <w:rFonts w:ascii="Tahoma" w:hAnsi="Tahoma" w:cs="Tahoma"/>
          <w:i/>
          <w:iCs/>
          <w:sz w:val="20"/>
          <w:szCs w:val="20"/>
          <w:lang w:val="en-US" w:eastAsia="en-ID"/>
        </w:rPr>
        <w:t>30</w:t>
      </w:r>
      <w:r w:rsidRPr="00730867">
        <w:rPr>
          <w:rFonts w:ascii="Tahoma" w:hAnsi="Tahoma" w:cs="Tahoma"/>
          <w:sz w:val="20"/>
          <w:szCs w:val="20"/>
          <w:lang w:val="en-US" w:eastAsia="en-ID"/>
        </w:rPr>
        <w:t xml:space="preserve">(1), 4–19. </w:t>
      </w:r>
      <w:hyperlink r:id="rId19" w:history="1">
        <w:r w:rsidRPr="00730867">
          <w:rPr>
            <w:rStyle w:val="Hyperlink"/>
            <w:rFonts w:ascii="Tahoma" w:hAnsi="Tahoma" w:cs="Tahoma"/>
            <w:sz w:val="20"/>
            <w:szCs w:val="20"/>
            <w:lang w:val="en-US" w:eastAsia="en-ID"/>
          </w:rPr>
          <w:t>https://doi.org/10.1037/0012-1649.30.1.4</w:t>
        </w:r>
      </w:hyperlink>
    </w:p>
    <w:p w14:paraId="315F2E8A" w14:textId="2096AEB0" w:rsidR="00730867" w:rsidRPr="00730867" w:rsidRDefault="00730867" w:rsidP="00730867">
      <w:pPr>
        <w:spacing w:before="120" w:after="120" w:line="240" w:lineRule="auto"/>
        <w:ind w:left="851" w:right="91" w:hanging="851"/>
        <w:jc w:val="both"/>
        <w:rPr>
          <w:rFonts w:ascii="Tahoma" w:hAnsi="Tahoma" w:cs="Tahoma"/>
          <w:sz w:val="20"/>
          <w:szCs w:val="20"/>
          <w:lang w:val="en-US" w:eastAsia="en-ID"/>
        </w:rPr>
      </w:pPr>
      <w:r w:rsidRPr="00730867">
        <w:rPr>
          <w:rFonts w:ascii="Tahoma" w:hAnsi="Tahoma" w:cs="Tahoma"/>
          <w:sz w:val="20"/>
          <w:szCs w:val="20"/>
          <w:lang w:val="en-US" w:eastAsia="en-ID"/>
        </w:rPr>
        <w:t xml:space="preserve">Hanifa, S., Hudi, I., Zendrato, B., Wahyuni, A. D., Jafrianti, W., Aulia, Z., &amp; Qurbani, A. (2022). Kearifan lokal melalui permainan congklak sebagai upaya penguatan identitas nasional di sekolah dasar. </w:t>
      </w:r>
      <w:r w:rsidRPr="00730867">
        <w:rPr>
          <w:rFonts w:ascii="Tahoma" w:hAnsi="Tahoma" w:cs="Tahoma"/>
          <w:i/>
          <w:iCs/>
          <w:sz w:val="20"/>
          <w:szCs w:val="20"/>
          <w:lang w:val="en-US" w:eastAsia="en-ID"/>
        </w:rPr>
        <w:t>JIMU: Jurnal Ilmiah Multidisipliner</w:t>
      </w:r>
      <w:r w:rsidRPr="00730867">
        <w:rPr>
          <w:rFonts w:ascii="Tahoma" w:hAnsi="Tahoma" w:cs="Tahoma"/>
          <w:sz w:val="20"/>
          <w:szCs w:val="20"/>
          <w:lang w:val="en-US" w:eastAsia="en-ID"/>
        </w:rPr>
        <w:t xml:space="preserve">, </w:t>
      </w:r>
      <w:r w:rsidRPr="00730867">
        <w:rPr>
          <w:rFonts w:ascii="Tahoma" w:hAnsi="Tahoma" w:cs="Tahoma"/>
          <w:i/>
          <w:iCs/>
          <w:sz w:val="20"/>
          <w:szCs w:val="20"/>
          <w:lang w:val="en-US" w:eastAsia="en-ID"/>
        </w:rPr>
        <w:t>3</w:t>
      </w:r>
      <w:r w:rsidRPr="00730867">
        <w:rPr>
          <w:rFonts w:ascii="Tahoma" w:hAnsi="Tahoma" w:cs="Tahoma"/>
          <w:sz w:val="20"/>
          <w:szCs w:val="20"/>
          <w:lang w:val="en-US" w:eastAsia="en-ID"/>
        </w:rPr>
        <w:t>(3), 1914–1923.</w:t>
      </w:r>
      <w:r w:rsidR="00ED63FB">
        <w:rPr>
          <w:rFonts w:ascii="Tahoma" w:hAnsi="Tahoma" w:cs="Tahoma"/>
          <w:sz w:val="20"/>
          <w:szCs w:val="20"/>
          <w:lang w:val="en-US" w:eastAsia="en-ID"/>
        </w:rPr>
        <w:t xml:space="preserve"> </w:t>
      </w:r>
      <w:hyperlink r:id="rId20" w:history="1">
        <w:r w:rsidR="00ED63FB" w:rsidRPr="00EF5CA6">
          <w:rPr>
            <w:rStyle w:val="Hyperlink"/>
            <w:rFonts w:ascii="Tahoma" w:hAnsi="Tahoma" w:cs="Tahoma"/>
            <w:sz w:val="20"/>
            <w:szCs w:val="20"/>
            <w:lang w:val="en-US" w:eastAsia="en-ID"/>
          </w:rPr>
          <w:t>https://ojs.smkmerahputih.com/index.php/jimu/article/view/970</w:t>
        </w:r>
      </w:hyperlink>
      <w:r w:rsidR="00ED63FB">
        <w:rPr>
          <w:rFonts w:ascii="Tahoma" w:hAnsi="Tahoma" w:cs="Tahoma"/>
          <w:sz w:val="20"/>
          <w:szCs w:val="20"/>
          <w:lang w:val="en-US" w:eastAsia="en-ID"/>
        </w:rPr>
        <w:t xml:space="preserve"> </w:t>
      </w:r>
    </w:p>
    <w:p w14:paraId="2B893A14" w14:textId="36EDD3A8" w:rsidR="00730867" w:rsidRPr="00730867" w:rsidRDefault="00ED63FB" w:rsidP="00730867">
      <w:pPr>
        <w:spacing w:before="120" w:after="120" w:line="240" w:lineRule="auto"/>
        <w:ind w:left="851" w:right="91" w:hanging="851"/>
        <w:jc w:val="both"/>
        <w:rPr>
          <w:rFonts w:ascii="Tahoma" w:hAnsi="Tahoma" w:cs="Tahoma"/>
          <w:sz w:val="20"/>
          <w:szCs w:val="20"/>
          <w:lang w:val="en-US" w:eastAsia="en-ID"/>
        </w:rPr>
      </w:pPr>
      <w:r w:rsidRPr="00ED63FB">
        <w:rPr>
          <w:rFonts w:ascii="Tahoma" w:hAnsi="Tahoma" w:cs="Tahoma"/>
          <w:sz w:val="20"/>
          <w:szCs w:val="20"/>
          <w:lang w:eastAsia="en-ID"/>
        </w:rPr>
        <w:t>Hastiana, D., &amp; Daliman, D. (2023). Perkembangan Kognitif Usia Pra Operasional dalam Berbagai Perspektif Permainan Tradisional. </w:t>
      </w:r>
      <w:r w:rsidRPr="00ED63FB">
        <w:rPr>
          <w:rFonts w:ascii="Tahoma" w:hAnsi="Tahoma" w:cs="Tahoma"/>
          <w:i/>
          <w:iCs/>
          <w:sz w:val="20"/>
          <w:szCs w:val="20"/>
          <w:lang w:eastAsia="en-ID"/>
        </w:rPr>
        <w:t>JIIP-Jurnal Ilmiah Ilmu Pendidikan</w:t>
      </w:r>
      <w:r w:rsidRPr="00ED63FB">
        <w:rPr>
          <w:rFonts w:ascii="Tahoma" w:hAnsi="Tahoma" w:cs="Tahoma"/>
          <w:sz w:val="20"/>
          <w:szCs w:val="20"/>
          <w:lang w:eastAsia="en-ID"/>
        </w:rPr>
        <w:t>, </w:t>
      </w:r>
      <w:r w:rsidRPr="00ED63FB">
        <w:rPr>
          <w:rFonts w:ascii="Tahoma" w:hAnsi="Tahoma" w:cs="Tahoma"/>
          <w:i/>
          <w:iCs/>
          <w:sz w:val="20"/>
          <w:szCs w:val="20"/>
          <w:lang w:eastAsia="en-ID"/>
        </w:rPr>
        <w:t>6</w:t>
      </w:r>
      <w:r w:rsidRPr="00ED63FB">
        <w:rPr>
          <w:rFonts w:ascii="Tahoma" w:hAnsi="Tahoma" w:cs="Tahoma"/>
          <w:sz w:val="20"/>
          <w:szCs w:val="20"/>
          <w:lang w:eastAsia="en-ID"/>
        </w:rPr>
        <w:t>(6), 4136-4141.</w:t>
      </w:r>
      <w:r>
        <w:rPr>
          <w:rFonts w:ascii="Tahoma" w:hAnsi="Tahoma" w:cs="Tahoma"/>
          <w:sz w:val="20"/>
          <w:szCs w:val="20"/>
          <w:lang w:eastAsia="en-ID"/>
        </w:rPr>
        <w:t xml:space="preserve"> </w:t>
      </w:r>
      <w:hyperlink r:id="rId21" w:history="1">
        <w:r w:rsidRPr="00EF5CA6">
          <w:rPr>
            <w:rStyle w:val="Hyperlink"/>
            <w:rFonts w:ascii="Tahoma" w:hAnsi="Tahoma" w:cs="Tahoma"/>
            <w:sz w:val="20"/>
            <w:szCs w:val="20"/>
            <w:lang w:eastAsia="en-ID"/>
          </w:rPr>
          <w:t>https://doi.org/10.54371/jiip.v6i6.1750</w:t>
        </w:r>
      </w:hyperlink>
      <w:r>
        <w:rPr>
          <w:rFonts w:ascii="Tahoma" w:hAnsi="Tahoma" w:cs="Tahoma"/>
          <w:sz w:val="20"/>
          <w:szCs w:val="20"/>
          <w:lang w:eastAsia="en-ID"/>
        </w:rPr>
        <w:t xml:space="preserve"> </w:t>
      </w:r>
    </w:p>
    <w:p w14:paraId="4A85D1DA" w14:textId="1227E73D" w:rsidR="00730867" w:rsidRPr="00730867" w:rsidRDefault="00ED63FB" w:rsidP="00730867">
      <w:pPr>
        <w:spacing w:before="120" w:after="120" w:line="240" w:lineRule="auto"/>
        <w:ind w:left="851" w:right="91" w:hanging="851"/>
        <w:jc w:val="both"/>
        <w:rPr>
          <w:rFonts w:ascii="Tahoma" w:hAnsi="Tahoma" w:cs="Tahoma"/>
          <w:sz w:val="20"/>
          <w:szCs w:val="20"/>
          <w:lang w:val="en-US" w:eastAsia="en-ID"/>
        </w:rPr>
      </w:pPr>
      <w:r w:rsidRPr="00ED63FB">
        <w:rPr>
          <w:rFonts w:ascii="Tahoma" w:hAnsi="Tahoma" w:cs="Tahoma"/>
          <w:sz w:val="20"/>
          <w:szCs w:val="20"/>
          <w:lang w:eastAsia="en-ID"/>
        </w:rPr>
        <w:t>Helvana, N., &amp; Hidayat, S. (2020). Permainan tradisional untuk menumbuhkan karakter anak. </w:t>
      </w:r>
      <w:r w:rsidRPr="00ED63FB">
        <w:rPr>
          <w:rFonts w:ascii="Tahoma" w:hAnsi="Tahoma" w:cs="Tahoma"/>
          <w:i/>
          <w:iCs/>
          <w:sz w:val="20"/>
          <w:szCs w:val="20"/>
          <w:lang w:eastAsia="en-ID"/>
        </w:rPr>
        <w:t>PEDADIDAKTIKA: Jurnal Ilmiah Pendidikan Guru Sekolah Dasar</w:t>
      </w:r>
      <w:r w:rsidRPr="00ED63FB">
        <w:rPr>
          <w:rFonts w:ascii="Tahoma" w:hAnsi="Tahoma" w:cs="Tahoma"/>
          <w:sz w:val="20"/>
          <w:szCs w:val="20"/>
          <w:lang w:eastAsia="en-ID"/>
        </w:rPr>
        <w:t>, </w:t>
      </w:r>
      <w:r w:rsidRPr="00ED63FB">
        <w:rPr>
          <w:rFonts w:ascii="Tahoma" w:hAnsi="Tahoma" w:cs="Tahoma"/>
          <w:i/>
          <w:iCs/>
          <w:sz w:val="20"/>
          <w:szCs w:val="20"/>
          <w:lang w:eastAsia="en-ID"/>
        </w:rPr>
        <w:t>7</w:t>
      </w:r>
      <w:r w:rsidRPr="00ED63FB">
        <w:rPr>
          <w:rFonts w:ascii="Tahoma" w:hAnsi="Tahoma" w:cs="Tahoma"/>
          <w:sz w:val="20"/>
          <w:szCs w:val="20"/>
          <w:lang w:eastAsia="en-ID"/>
        </w:rPr>
        <w:t>(2), 253-260.</w:t>
      </w:r>
      <w:r>
        <w:rPr>
          <w:rFonts w:ascii="Tahoma" w:hAnsi="Tahoma" w:cs="Tahoma"/>
          <w:sz w:val="20"/>
          <w:szCs w:val="20"/>
          <w:lang w:eastAsia="en-ID"/>
        </w:rPr>
        <w:t xml:space="preserve"> </w:t>
      </w:r>
      <w:hyperlink r:id="rId22" w:history="1">
        <w:r w:rsidRPr="00EF5CA6">
          <w:rPr>
            <w:rStyle w:val="Hyperlink"/>
            <w:rFonts w:ascii="Tahoma" w:hAnsi="Tahoma" w:cs="Tahoma"/>
            <w:sz w:val="20"/>
            <w:szCs w:val="20"/>
            <w:lang w:eastAsia="en-ID"/>
          </w:rPr>
          <w:t>https://doi.org/10.17509/pedadidaktika.v7i2.25623</w:t>
        </w:r>
      </w:hyperlink>
      <w:r>
        <w:rPr>
          <w:rFonts w:ascii="Tahoma" w:hAnsi="Tahoma" w:cs="Tahoma"/>
          <w:sz w:val="20"/>
          <w:szCs w:val="20"/>
          <w:lang w:eastAsia="en-ID"/>
        </w:rPr>
        <w:t xml:space="preserve"> </w:t>
      </w:r>
    </w:p>
    <w:p w14:paraId="07B6AD96" w14:textId="64AD5541" w:rsidR="000462DC" w:rsidRDefault="000462DC" w:rsidP="00730867">
      <w:pPr>
        <w:spacing w:before="120" w:after="120" w:line="240" w:lineRule="auto"/>
        <w:ind w:left="851" w:right="91" w:hanging="851"/>
        <w:jc w:val="both"/>
        <w:rPr>
          <w:rFonts w:ascii="Tahoma" w:hAnsi="Tahoma" w:cs="Tahoma"/>
          <w:sz w:val="20"/>
          <w:szCs w:val="20"/>
          <w:lang w:val="en-US" w:eastAsia="en-ID"/>
        </w:rPr>
      </w:pPr>
      <w:r w:rsidRPr="000462DC">
        <w:rPr>
          <w:rFonts w:ascii="Tahoma" w:hAnsi="Tahoma" w:cs="Tahoma"/>
          <w:sz w:val="20"/>
          <w:szCs w:val="20"/>
          <w:lang w:eastAsia="en-ID"/>
        </w:rPr>
        <w:t>Kiyala, J. C. K., Mlambo, P. S., &amp; Hemson, C. M. (2024). Indaba and Violence Prevention in Educational Institutions: Perspectives from South Africa. In </w:t>
      </w:r>
      <w:r w:rsidRPr="000462DC">
        <w:rPr>
          <w:rFonts w:ascii="Tahoma" w:hAnsi="Tahoma" w:cs="Tahoma"/>
          <w:i/>
          <w:iCs/>
          <w:sz w:val="20"/>
          <w:szCs w:val="20"/>
          <w:lang w:eastAsia="en-ID"/>
        </w:rPr>
        <w:t>Climate Change and Socio-political Violence in Sub-Saharan Africa in the Anthropocene: Perspectives from Peace Ecology and Sustainable Development</w:t>
      </w:r>
      <w:r w:rsidRPr="000462DC">
        <w:rPr>
          <w:rFonts w:ascii="Tahoma" w:hAnsi="Tahoma" w:cs="Tahoma"/>
          <w:sz w:val="20"/>
          <w:szCs w:val="20"/>
          <w:lang w:eastAsia="en-ID"/>
        </w:rPr>
        <w:t> (pp. 623-644). Cham: Springer Nature Switzerland.</w:t>
      </w:r>
      <w:r>
        <w:rPr>
          <w:rFonts w:ascii="Tahoma" w:hAnsi="Tahoma" w:cs="Tahoma"/>
          <w:sz w:val="20"/>
          <w:szCs w:val="20"/>
          <w:lang w:eastAsia="en-ID"/>
        </w:rPr>
        <w:t xml:space="preserve"> </w:t>
      </w:r>
      <w:hyperlink r:id="rId23" w:history="1">
        <w:r w:rsidRPr="00EF5CA6">
          <w:rPr>
            <w:rStyle w:val="Hyperlink"/>
            <w:rFonts w:ascii="Tahoma" w:hAnsi="Tahoma" w:cs="Tahoma"/>
            <w:sz w:val="20"/>
            <w:szCs w:val="20"/>
            <w:lang w:eastAsia="en-ID"/>
          </w:rPr>
          <w:t>https://doi.org/10.1007/978-3-031-48375-2_25</w:t>
        </w:r>
      </w:hyperlink>
      <w:r>
        <w:rPr>
          <w:rFonts w:ascii="Tahoma" w:hAnsi="Tahoma" w:cs="Tahoma"/>
          <w:sz w:val="20"/>
          <w:szCs w:val="20"/>
          <w:lang w:eastAsia="en-ID"/>
        </w:rPr>
        <w:t xml:space="preserve"> </w:t>
      </w:r>
    </w:p>
    <w:p w14:paraId="0AD08811" w14:textId="68B520C2" w:rsidR="00730867" w:rsidRPr="00730867" w:rsidRDefault="00730867" w:rsidP="00730867">
      <w:pPr>
        <w:spacing w:before="120" w:after="120" w:line="240" w:lineRule="auto"/>
        <w:ind w:left="851" w:right="91" w:hanging="851"/>
        <w:jc w:val="both"/>
        <w:rPr>
          <w:rFonts w:ascii="Tahoma" w:hAnsi="Tahoma" w:cs="Tahoma"/>
          <w:sz w:val="20"/>
          <w:szCs w:val="20"/>
          <w:lang w:val="en-US" w:eastAsia="en-ID"/>
        </w:rPr>
      </w:pPr>
      <w:r w:rsidRPr="00730867">
        <w:rPr>
          <w:rFonts w:ascii="Tahoma" w:hAnsi="Tahoma" w:cs="Tahoma"/>
          <w:sz w:val="20"/>
          <w:szCs w:val="20"/>
          <w:lang w:val="en-US" w:eastAsia="en-ID"/>
        </w:rPr>
        <w:t xml:space="preserve">Kochanska, G. (1997). Multiple pathways to conscience for children with different temperaments: From toddlerhood to age 5. </w:t>
      </w:r>
      <w:r w:rsidRPr="00730867">
        <w:rPr>
          <w:rFonts w:ascii="Tahoma" w:hAnsi="Tahoma" w:cs="Tahoma"/>
          <w:i/>
          <w:iCs/>
          <w:sz w:val="20"/>
          <w:szCs w:val="20"/>
          <w:lang w:val="en-US" w:eastAsia="en-ID"/>
        </w:rPr>
        <w:t>Developmental Psychology</w:t>
      </w:r>
      <w:r w:rsidRPr="00730867">
        <w:rPr>
          <w:rFonts w:ascii="Tahoma" w:hAnsi="Tahoma" w:cs="Tahoma"/>
          <w:sz w:val="20"/>
          <w:szCs w:val="20"/>
          <w:lang w:val="en-US" w:eastAsia="en-ID"/>
        </w:rPr>
        <w:t xml:space="preserve">, </w:t>
      </w:r>
      <w:r w:rsidRPr="00730867">
        <w:rPr>
          <w:rFonts w:ascii="Tahoma" w:hAnsi="Tahoma" w:cs="Tahoma"/>
          <w:i/>
          <w:iCs/>
          <w:sz w:val="20"/>
          <w:szCs w:val="20"/>
          <w:lang w:val="en-US" w:eastAsia="en-ID"/>
        </w:rPr>
        <w:t>33</w:t>
      </w:r>
      <w:r w:rsidRPr="00730867">
        <w:rPr>
          <w:rFonts w:ascii="Tahoma" w:hAnsi="Tahoma" w:cs="Tahoma"/>
          <w:sz w:val="20"/>
          <w:szCs w:val="20"/>
          <w:lang w:val="en-US" w:eastAsia="en-ID"/>
        </w:rPr>
        <w:t xml:space="preserve">(2), 228–240. </w:t>
      </w:r>
      <w:hyperlink r:id="rId24" w:history="1">
        <w:r w:rsidRPr="00730867">
          <w:rPr>
            <w:rStyle w:val="Hyperlink"/>
            <w:rFonts w:ascii="Tahoma" w:hAnsi="Tahoma" w:cs="Tahoma"/>
            <w:sz w:val="20"/>
            <w:szCs w:val="20"/>
            <w:lang w:val="en-US" w:eastAsia="en-ID"/>
          </w:rPr>
          <w:t>https://doi.org/10.1037/0012-1649.33.2.228</w:t>
        </w:r>
      </w:hyperlink>
    </w:p>
    <w:p w14:paraId="7D00AEEB" w14:textId="77777777" w:rsidR="00730867" w:rsidRPr="00730867" w:rsidRDefault="00730867" w:rsidP="00730867">
      <w:pPr>
        <w:spacing w:before="120" w:after="120" w:line="240" w:lineRule="auto"/>
        <w:ind w:left="851" w:right="91" w:hanging="851"/>
        <w:jc w:val="both"/>
        <w:rPr>
          <w:rFonts w:ascii="Tahoma" w:hAnsi="Tahoma" w:cs="Tahoma"/>
          <w:sz w:val="20"/>
          <w:szCs w:val="20"/>
          <w:lang w:val="en-US" w:eastAsia="en-ID"/>
        </w:rPr>
      </w:pPr>
      <w:r w:rsidRPr="00730867">
        <w:rPr>
          <w:rFonts w:ascii="Tahoma" w:hAnsi="Tahoma" w:cs="Tahoma"/>
          <w:sz w:val="20"/>
          <w:szCs w:val="20"/>
          <w:lang w:val="en-US" w:eastAsia="en-ID"/>
        </w:rPr>
        <w:t xml:space="preserve">Kochanska, G. (2002). Committed compliance, moral self, and internalization: A mediational model. </w:t>
      </w:r>
      <w:r w:rsidRPr="00730867">
        <w:rPr>
          <w:rFonts w:ascii="Tahoma" w:hAnsi="Tahoma" w:cs="Tahoma"/>
          <w:i/>
          <w:iCs/>
          <w:sz w:val="20"/>
          <w:szCs w:val="20"/>
          <w:lang w:val="en-US" w:eastAsia="en-ID"/>
        </w:rPr>
        <w:t>Developmental Psychology</w:t>
      </w:r>
      <w:r w:rsidRPr="00730867">
        <w:rPr>
          <w:rFonts w:ascii="Tahoma" w:hAnsi="Tahoma" w:cs="Tahoma"/>
          <w:sz w:val="20"/>
          <w:szCs w:val="20"/>
          <w:lang w:val="en-US" w:eastAsia="en-ID"/>
        </w:rPr>
        <w:t xml:space="preserve">, </w:t>
      </w:r>
      <w:r w:rsidRPr="00730867">
        <w:rPr>
          <w:rFonts w:ascii="Tahoma" w:hAnsi="Tahoma" w:cs="Tahoma"/>
          <w:i/>
          <w:iCs/>
          <w:sz w:val="20"/>
          <w:szCs w:val="20"/>
          <w:lang w:val="en-US" w:eastAsia="en-ID"/>
        </w:rPr>
        <w:t>38</w:t>
      </w:r>
      <w:r w:rsidRPr="00730867">
        <w:rPr>
          <w:rFonts w:ascii="Tahoma" w:hAnsi="Tahoma" w:cs="Tahoma"/>
          <w:sz w:val="20"/>
          <w:szCs w:val="20"/>
          <w:lang w:val="en-US" w:eastAsia="en-ID"/>
        </w:rPr>
        <w:t xml:space="preserve">(3), 339–351. </w:t>
      </w:r>
      <w:hyperlink r:id="rId25" w:history="1">
        <w:r w:rsidRPr="00730867">
          <w:rPr>
            <w:rStyle w:val="Hyperlink"/>
            <w:rFonts w:ascii="Tahoma" w:hAnsi="Tahoma" w:cs="Tahoma"/>
            <w:sz w:val="20"/>
            <w:szCs w:val="20"/>
            <w:lang w:val="en-US" w:eastAsia="en-ID"/>
          </w:rPr>
          <w:t>https://doi.org/10.1037/0012-1649.38.3.339</w:t>
        </w:r>
      </w:hyperlink>
    </w:p>
    <w:p w14:paraId="1E4356CC" w14:textId="77777777" w:rsidR="00730867" w:rsidRPr="00730867" w:rsidRDefault="00730867" w:rsidP="00730867">
      <w:pPr>
        <w:spacing w:before="120" w:after="120" w:line="240" w:lineRule="auto"/>
        <w:ind w:left="851" w:right="91" w:hanging="851"/>
        <w:jc w:val="both"/>
        <w:rPr>
          <w:rFonts w:ascii="Tahoma" w:hAnsi="Tahoma" w:cs="Tahoma"/>
          <w:sz w:val="20"/>
          <w:szCs w:val="20"/>
          <w:lang w:val="en-US" w:eastAsia="en-ID"/>
        </w:rPr>
      </w:pPr>
      <w:r w:rsidRPr="00730867">
        <w:rPr>
          <w:rFonts w:ascii="Tahoma" w:hAnsi="Tahoma" w:cs="Tahoma"/>
          <w:sz w:val="20"/>
          <w:szCs w:val="20"/>
          <w:lang w:val="en-US" w:eastAsia="en-ID"/>
        </w:rPr>
        <w:t xml:space="preserve">Kochanska, G., Koenig, J. L., Barry, R. A., Kim, S., &amp; Yoon, J. E. (2010). Children's conscience during toddler and preschool years, moral self, and a competent, adaptive developmental trajectory. </w:t>
      </w:r>
      <w:r w:rsidRPr="00730867">
        <w:rPr>
          <w:rFonts w:ascii="Tahoma" w:hAnsi="Tahoma" w:cs="Tahoma"/>
          <w:i/>
          <w:iCs/>
          <w:sz w:val="20"/>
          <w:szCs w:val="20"/>
          <w:lang w:val="en-US" w:eastAsia="en-ID"/>
        </w:rPr>
        <w:t>Developmental Psychology</w:t>
      </w:r>
      <w:r w:rsidRPr="00730867">
        <w:rPr>
          <w:rFonts w:ascii="Tahoma" w:hAnsi="Tahoma" w:cs="Tahoma"/>
          <w:sz w:val="20"/>
          <w:szCs w:val="20"/>
          <w:lang w:val="en-US" w:eastAsia="en-ID"/>
        </w:rPr>
        <w:t xml:space="preserve">, </w:t>
      </w:r>
      <w:r w:rsidRPr="00730867">
        <w:rPr>
          <w:rFonts w:ascii="Tahoma" w:hAnsi="Tahoma" w:cs="Tahoma"/>
          <w:i/>
          <w:iCs/>
          <w:sz w:val="20"/>
          <w:szCs w:val="20"/>
          <w:lang w:val="en-US" w:eastAsia="en-ID"/>
        </w:rPr>
        <w:t>46</w:t>
      </w:r>
      <w:r w:rsidRPr="00730867">
        <w:rPr>
          <w:rFonts w:ascii="Tahoma" w:hAnsi="Tahoma" w:cs="Tahoma"/>
          <w:sz w:val="20"/>
          <w:szCs w:val="20"/>
          <w:lang w:val="en-US" w:eastAsia="en-ID"/>
        </w:rPr>
        <w:t xml:space="preserve">(5), 1320–1332. </w:t>
      </w:r>
      <w:hyperlink r:id="rId26" w:history="1">
        <w:r w:rsidRPr="00730867">
          <w:rPr>
            <w:rStyle w:val="Hyperlink"/>
            <w:rFonts w:ascii="Tahoma" w:hAnsi="Tahoma" w:cs="Tahoma"/>
            <w:sz w:val="20"/>
            <w:szCs w:val="20"/>
            <w:lang w:val="en-US" w:eastAsia="en-ID"/>
          </w:rPr>
          <w:t>https://doi.org/10.1037/a0020381</w:t>
        </w:r>
      </w:hyperlink>
    </w:p>
    <w:p w14:paraId="18659978" w14:textId="77777777" w:rsidR="00730867" w:rsidRPr="00730867" w:rsidRDefault="00730867" w:rsidP="00730867">
      <w:pPr>
        <w:spacing w:before="120" w:after="120" w:line="240" w:lineRule="auto"/>
        <w:ind w:left="851" w:right="91" w:hanging="851"/>
        <w:jc w:val="both"/>
        <w:rPr>
          <w:rFonts w:ascii="Tahoma" w:hAnsi="Tahoma" w:cs="Tahoma"/>
          <w:sz w:val="20"/>
          <w:szCs w:val="20"/>
          <w:lang w:val="en-US" w:eastAsia="en-ID"/>
        </w:rPr>
      </w:pPr>
      <w:r w:rsidRPr="00730867">
        <w:rPr>
          <w:rFonts w:ascii="Tahoma" w:hAnsi="Tahoma" w:cs="Tahoma"/>
          <w:sz w:val="20"/>
          <w:szCs w:val="20"/>
          <w:lang w:val="en-US" w:eastAsia="en-ID"/>
        </w:rPr>
        <w:t xml:space="preserve">Kolb, D. A. (1984). </w:t>
      </w:r>
      <w:r w:rsidRPr="00730867">
        <w:rPr>
          <w:rFonts w:ascii="Tahoma" w:hAnsi="Tahoma" w:cs="Tahoma"/>
          <w:i/>
          <w:iCs/>
          <w:sz w:val="20"/>
          <w:szCs w:val="20"/>
          <w:lang w:val="en-US" w:eastAsia="en-ID"/>
        </w:rPr>
        <w:t>Experiential learning: Experience as the source of learning and development</w:t>
      </w:r>
      <w:r w:rsidRPr="00730867">
        <w:rPr>
          <w:rFonts w:ascii="Tahoma" w:hAnsi="Tahoma" w:cs="Tahoma"/>
          <w:sz w:val="20"/>
          <w:szCs w:val="20"/>
          <w:lang w:val="en-US" w:eastAsia="en-ID"/>
        </w:rPr>
        <w:t>. Prentice-Hall.</w:t>
      </w:r>
    </w:p>
    <w:p w14:paraId="0CBD3D68" w14:textId="77777777" w:rsidR="00730867" w:rsidRPr="00730867" w:rsidRDefault="00730867" w:rsidP="00730867">
      <w:pPr>
        <w:spacing w:before="120" w:after="120" w:line="240" w:lineRule="auto"/>
        <w:ind w:left="851" w:right="91" w:hanging="851"/>
        <w:jc w:val="both"/>
        <w:rPr>
          <w:rFonts w:ascii="Tahoma" w:hAnsi="Tahoma" w:cs="Tahoma"/>
          <w:sz w:val="20"/>
          <w:szCs w:val="20"/>
          <w:lang w:val="en-US" w:eastAsia="en-ID"/>
        </w:rPr>
      </w:pPr>
      <w:r w:rsidRPr="00730867">
        <w:rPr>
          <w:rFonts w:ascii="Tahoma" w:hAnsi="Tahoma" w:cs="Tahoma"/>
          <w:sz w:val="20"/>
          <w:szCs w:val="20"/>
          <w:lang w:val="en-US" w:eastAsia="en-ID"/>
        </w:rPr>
        <w:t xml:space="preserve">Lincoln, Y. S., &amp; Guba, E. G. (1985). </w:t>
      </w:r>
      <w:r w:rsidRPr="00730867">
        <w:rPr>
          <w:rFonts w:ascii="Tahoma" w:hAnsi="Tahoma" w:cs="Tahoma"/>
          <w:i/>
          <w:iCs/>
          <w:sz w:val="20"/>
          <w:szCs w:val="20"/>
          <w:lang w:val="en-US" w:eastAsia="en-ID"/>
        </w:rPr>
        <w:t>Naturalistic inquiry</w:t>
      </w:r>
      <w:r w:rsidRPr="00730867">
        <w:rPr>
          <w:rFonts w:ascii="Tahoma" w:hAnsi="Tahoma" w:cs="Tahoma"/>
          <w:sz w:val="20"/>
          <w:szCs w:val="20"/>
          <w:lang w:val="en-US" w:eastAsia="en-ID"/>
        </w:rPr>
        <w:t>. SAGE Publications.</w:t>
      </w:r>
    </w:p>
    <w:p w14:paraId="52E963B8" w14:textId="3FA8A27E" w:rsidR="00730867" w:rsidRPr="00730867" w:rsidRDefault="00730867" w:rsidP="00730867">
      <w:pPr>
        <w:spacing w:before="120" w:after="120" w:line="240" w:lineRule="auto"/>
        <w:ind w:left="851" w:right="91" w:hanging="851"/>
        <w:jc w:val="both"/>
        <w:rPr>
          <w:rFonts w:ascii="Tahoma" w:hAnsi="Tahoma" w:cs="Tahoma"/>
          <w:sz w:val="20"/>
          <w:szCs w:val="20"/>
          <w:lang w:val="en-US" w:eastAsia="en-ID"/>
        </w:rPr>
      </w:pPr>
      <w:r w:rsidRPr="00730867">
        <w:rPr>
          <w:rFonts w:ascii="Tahoma" w:hAnsi="Tahoma" w:cs="Tahoma"/>
          <w:sz w:val="20"/>
          <w:szCs w:val="20"/>
          <w:lang w:val="en-US" w:eastAsia="en-ID"/>
        </w:rPr>
        <w:t xml:space="preserve">Loloagin, G., Rantung, D. A., &amp; Naibaho, L. (2023). Implementasi pendidikan karakter menurut perspektif Thomas Lickona ditinjau dari peran pendidik. </w:t>
      </w:r>
      <w:r w:rsidRPr="00730867">
        <w:rPr>
          <w:rFonts w:ascii="Tahoma" w:hAnsi="Tahoma" w:cs="Tahoma"/>
          <w:i/>
          <w:iCs/>
          <w:sz w:val="20"/>
          <w:szCs w:val="20"/>
          <w:lang w:val="en-US" w:eastAsia="en-ID"/>
        </w:rPr>
        <w:t>Journal on Education</w:t>
      </w:r>
      <w:r w:rsidRPr="00730867">
        <w:rPr>
          <w:rFonts w:ascii="Tahoma" w:hAnsi="Tahoma" w:cs="Tahoma"/>
          <w:sz w:val="20"/>
          <w:szCs w:val="20"/>
          <w:lang w:val="en-US" w:eastAsia="en-ID"/>
        </w:rPr>
        <w:t xml:space="preserve">, </w:t>
      </w:r>
      <w:r w:rsidRPr="00730867">
        <w:rPr>
          <w:rFonts w:ascii="Tahoma" w:hAnsi="Tahoma" w:cs="Tahoma"/>
          <w:i/>
          <w:iCs/>
          <w:sz w:val="20"/>
          <w:szCs w:val="20"/>
          <w:lang w:val="en-US" w:eastAsia="en-ID"/>
        </w:rPr>
        <w:t>5</w:t>
      </w:r>
      <w:r w:rsidRPr="00730867">
        <w:rPr>
          <w:rFonts w:ascii="Tahoma" w:hAnsi="Tahoma" w:cs="Tahoma"/>
          <w:sz w:val="20"/>
          <w:szCs w:val="20"/>
          <w:lang w:val="en-US" w:eastAsia="en-ID"/>
        </w:rPr>
        <w:t>(3), 6012–6022.</w:t>
      </w:r>
      <w:r w:rsidR="000462DC">
        <w:rPr>
          <w:rFonts w:ascii="Tahoma" w:hAnsi="Tahoma" w:cs="Tahoma"/>
          <w:sz w:val="20"/>
          <w:szCs w:val="20"/>
          <w:lang w:val="en-US" w:eastAsia="en-ID"/>
        </w:rPr>
        <w:t xml:space="preserve"> </w:t>
      </w:r>
      <w:hyperlink r:id="rId27" w:history="1">
        <w:r w:rsidR="000462DC" w:rsidRPr="00EF5CA6">
          <w:rPr>
            <w:rStyle w:val="Hyperlink"/>
            <w:rFonts w:ascii="Tahoma" w:hAnsi="Tahoma" w:cs="Tahoma"/>
            <w:sz w:val="20"/>
            <w:szCs w:val="20"/>
            <w:lang w:val="en-US" w:eastAsia="en-ID"/>
          </w:rPr>
          <w:t>https://jonedu.org/index.php/joe/article/view/1365</w:t>
        </w:r>
      </w:hyperlink>
      <w:r w:rsidR="000462DC">
        <w:rPr>
          <w:rFonts w:ascii="Tahoma" w:hAnsi="Tahoma" w:cs="Tahoma"/>
          <w:sz w:val="20"/>
          <w:szCs w:val="20"/>
          <w:lang w:val="en-US" w:eastAsia="en-ID"/>
        </w:rPr>
        <w:t xml:space="preserve"> </w:t>
      </w:r>
    </w:p>
    <w:p w14:paraId="5EA378BC" w14:textId="77777777" w:rsidR="00730867" w:rsidRPr="00730867" w:rsidRDefault="00730867" w:rsidP="00730867">
      <w:pPr>
        <w:spacing w:before="120" w:after="120" w:line="240" w:lineRule="auto"/>
        <w:ind w:left="851" w:right="91" w:hanging="851"/>
        <w:jc w:val="both"/>
        <w:rPr>
          <w:rFonts w:ascii="Tahoma" w:hAnsi="Tahoma" w:cs="Tahoma"/>
          <w:sz w:val="20"/>
          <w:szCs w:val="20"/>
          <w:lang w:val="en-US" w:eastAsia="en-ID"/>
        </w:rPr>
      </w:pPr>
      <w:r w:rsidRPr="00730867">
        <w:rPr>
          <w:rFonts w:ascii="Tahoma" w:hAnsi="Tahoma" w:cs="Tahoma"/>
          <w:sz w:val="20"/>
          <w:szCs w:val="20"/>
          <w:lang w:val="en-US" w:eastAsia="en-ID"/>
        </w:rPr>
        <w:t xml:space="preserve">Merriam, S. B., &amp; Tisdell, E. J. (2016). </w:t>
      </w:r>
      <w:r w:rsidRPr="00730867">
        <w:rPr>
          <w:rFonts w:ascii="Tahoma" w:hAnsi="Tahoma" w:cs="Tahoma"/>
          <w:i/>
          <w:iCs/>
          <w:sz w:val="20"/>
          <w:szCs w:val="20"/>
          <w:lang w:val="en-US" w:eastAsia="en-ID"/>
        </w:rPr>
        <w:t>Qualitative research: A guide to design and implementation</w:t>
      </w:r>
      <w:r w:rsidRPr="00730867">
        <w:rPr>
          <w:rFonts w:ascii="Tahoma" w:hAnsi="Tahoma" w:cs="Tahoma"/>
          <w:sz w:val="20"/>
          <w:szCs w:val="20"/>
          <w:lang w:val="en-US" w:eastAsia="en-ID"/>
        </w:rPr>
        <w:t xml:space="preserve"> (4th ed.). Jossey-Bass.</w:t>
      </w:r>
    </w:p>
    <w:p w14:paraId="405BBDE8" w14:textId="77777777" w:rsidR="00730867" w:rsidRPr="00730867" w:rsidRDefault="00730867" w:rsidP="00730867">
      <w:pPr>
        <w:spacing w:before="120" w:after="120" w:line="240" w:lineRule="auto"/>
        <w:ind w:left="851" w:right="91" w:hanging="851"/>
        <w:jc w:val="both"/>
        <w:rPr>
          <w:rFonts w:ascii="Tahoma" w:hAnsi="Tahoma" w:cs="Tahoma"/>
          <w:sz w:val="20"/>
          <w:szCs w:val="20"/>
          <w:lang w:val="en-US" w:eastAsia="en-ID"/>
        </w:rPr>
      </w:pPr>
      <w:r w:rsidRPr="00730867">
        <w:rPr>
          <w:rFonts w:ascii="Tahoma" w:hAnsi="Tahoma" w:cs="Tahoma"/>
          <w:sz w:val="20"/>
          <w:szCs w:val="20"/>
          <w:lang w:val="en-US" w:eastAsia="en-ID"/>
        </w:rPr>
        <w:t xml:space="preserve">Montessori, M. (1964). </w:t>
      </w:r>
      <w:r w:rsidRPr="00730867">
        <w:rPr>
          <w:rFonts w:ascii="Tahoma" w:hAnsi="Tahoma" w:cs="Tahoma"/>
          <w:i/>
          <w:iCs/>
          <w:sz w:val="20"/>
          <w:szCs w:val="20"/>
          <w:lang w:val="en-US" w:eastAsia="en-ID"/>
        </w:rPr>
        <w:t>The Montessori method</w:t>
      </w:r>
      <w:r w:rsidRPr="00730867">
        <w:rPr>
          <w:rFonts w:ascii="Tahoma" w:hAnsi="Tahoma" w:cs="Tahoma"/>
          <w:sz w:val="20"/>
          <w:szCs w:val="20"/>
          <w:lang w:val="en-US" w:eastAsia="en-ID"/>
        </w:rPr>
        <w:t>. Schocken Books.</w:t>
      </w:r>
    </w:p>
    <w:p w14:paraId="1A913F8E" w14:textId="77777777" w:rsidR="00730867" w:rsidRPr="00730867" w:rsidRDefault="00730867" w:rsidP="00730867">
      <w:pPr>
        <w:spacing w:before="120" w:after="120" w:line="240" w:lineRule="auto"/>
        <w:ind w:left="851" w:right="91" w:hanging="851"/>
        <w:jc w:val="both"/>
        <w:rPr>
          <w:rFonts w:ascii="Tahoma" w:hAnsi="Tahoma" w:cs="Tahoma"/>
          <w:sz w:val="20"/>
          <w:szCs w:val="20"/>
          <w:lang w:val="en-US" w:eastAsia="en-ID"/>
        </w:rPr>
      </w:pPr>
      <w:r w:rsidRPr="00730867">
        <w:rPr>
          <w:rFonts w:ascii="Tahoma" w:hAnsi="Tahoma" w:cs="Tahoma"/>
          <w:sz w:val="20"/>
          <w:szCs w:val="20"/>
          <w:lang w:val="en-US" w:eastAsia="en-ID"/>
        </w:rPr>
        <w:t xml:space="preserve">Murray, H. J. R. (1952). </w:t>
      </w:r>
      <w:r w:rsidRPr="00730867">
        <w:rPr>
          <w:rFonts w:ascii="Tahoma" w:hAnsi="Tahoma" w:cs="Tahoma"/>
          <w:i/>
          <w:iCs/>
          <w:sz w:val="20"/>
          <w:szCs w:val="20"/>
          <w:lang w:val="en-US" w:eastAsia="en-ID"/>
        </w:rPr>
        <w:t>A history of board-games other than chess</w:t>
      </w:r>
      <w:r w:rsidRPr="00730867">
        <w:rPr>
          <w:rFonts w:ascii="Tahoma" w:hAnsi="Tahoma" w:cs="Tahoma"/>
          <w:sz w:val="20"/>
          <w:szCs w:val="20"/>
          <w:lang w:val="en-US" w:eastAsia="en-ID"/>
        </w:rPr>
        <w:t>. Oxford University Press.</w:t>
      </w:r>
    </w:p>
    <w:p w14:paraId="5C35B6FD" w14:textId="51A7C781" w:rsidR="00330C51" w:rsidRDefault="00330C51" w:rsidP="00730867">
      <w:pPr>
        <w:spacing w:before="120" w:after="120" w:line="240" w:lineRule="auto"/>
        <w:ind w:left="851" w:right="91" w:hanging="851"/>
        <w:jc w:val="both"/>
        <w:rPr>
          <w:rFonts w:ascii="Tahoma" w:hAnsi="Tahoma" w:cs="Tahoma"/>
          <w:sz w:val="20"/>
          <w:szCs w:val="20"/>
          <w:lang w:val="en-US" w:eastAsia="en-ID"/>
        </w:rPr>
      </w:pPr>
      <w:r w:rsidRPr="00330C51">
        <w:rPr>
          <w:rFonts w:ascii="Tahoma" w:hAnsi="Tahoma" w:cs="Tahoma"/>
          <w:sz w:val="20"/>
          <w:szCs w:val="20"/>
          <w:lang w:eastAsia="en-ID"/>
        </w:rPr>
        <w:t>Nurani, S., Zaenullloh, M. R., &amp; Fauzi, A. A. (2025). Implementasi Pendidikan Karakter Anak Usia Dini Melalui Metode Bermain Peran Di Tk Asma Nadia. </w:t>
      </w:r>
      <w:r w:rsidRPr="00330C51">
        <w:rPr>
          <w:rFonts w:ascii="Tahoma" w:hAnsi="Tahoma" w:cs="Tahoma"/>
          <w:i/>
          <w:iCs/>
          <w:sz w:val="20"/>
          <w:szCs w:val="20"/>
          <w:lang w:eastAsia="en-ID"/>
        </w:rPr>
        <w:t>Jurnal Pendidikan Islam Anak Usia Dini</w:t>
      </w:r>
      <w:r w:rsidRPr="00330C51">
        <w:rPr>
          <w:rFonts w:ascii="Tahoma" w:hAnsi="Tahoma" w:cs="Tahoma"/>
          <w:sz w:val="20"/>
          <w:szCs w:val="20"/>
          <w:lang w:eastAsia="en-ID"/>
        </w:rPr>
        <w:t>, </w:t>
      </w:r>
      <w:r w:rsidRPr="00330C51">
        <w:rPr>
          <w:rFonts w:ascii="Tahoma" w:hAnsi="Tahoma" w:cs="Tahoma"/>
          <w:i/>
          <w:iCs/>
          <w:sz w:val="20"/>
          <w:szCs w:val="20"/>
          <w:lang w:eastAsia="en-ID"/>
        </w:rPr>
        <w:t>2</w:t>
      </w:r>
      <w:r w:rsidRPr="00330C51">
        <w:rPr>
          <w:rFonts w:ascii="Tahoma" w:hAnsi="Tahoma" w:cs="Tahoma"/>
          <w:sz w:val="20"/>
          <w:szCs w:val="20"/>
          <w:lang w:eastAsia="en-ID"/>
        </w:rPr>
        <w:t>(1), 91-100.</w:t>
      </w:r>
      <w:r>
        <w:rPr>
          <w:rFonts w:ascii="Tahoma" w:hAnsi="Tahoma" w:cs="Tahoma"/>
          <w:sz w:val="20"/>
          <w:szCs w:val="20"/>
          <w:lang w:eastAsia="en-ID"/>
        </w:rPr>
        <w:t xml:space="preserve">  </w:t>
      </w:r>
      <w:hyperlink r:id="rId28" w:history="1">
        <w:r w:rsidRPr="00EF5CA6">
          <w:rPr>
            <w:rStyle w:val="Hyperlink"/>
            <w:rFonts w:ascii="Tahoma" w:hAnsi="Tahoma" w:cs="Tahoma"/>
            <w:sz w:val="20"/>
            <w:szCs w:val="20"/>
            <w:lang w:eastAsia="en-ID"/>
          </w:rPr>
          <w:t>https://doi.org/10.62495/jpiaud.v2i1.63</w:t>
        </w:r>
      </w:hyperlink>
      <w:r>
        <w:rPr>
          <w:rFonts w:ascii="Tahoma" w:hAnsi="Tahoma" w:cs="Tahoma"/>
          <w:sz w:val="20"/>
          <w:szCs w:val="20"/>
          <w:lang w:eastAsia="en-ID"/>
        </w:rPr>
        <w:t xml:space="preserve"> </w:t>
      </w:r>
    </w:p>
    <w:p w14:paraId="1CC08042" w14:textId="15398F28" w:rsidR="00730867" w:rsidRPr="00730867" w:rsidRDefault="00730867" w:rsidP="00730867">
      <w:pPr>
        <w:spacing w:before="120" w:after="120" w:line="240" w:lineRule="auto"/>
        <w:ind w:left="851" w:right="91" w:hanging="851"/>
        <w:jc w:val="both"/>
        <w:rPr>
          <w:rFonts w:ascii="Tahoma" w:hAnsi="Tahoma" w:cs="Tahoma"/>
          <w:sz w:val="20"/>
          <w:szCs w:val="20"/>
          <w:lang w:val="en-US" w:eastAsia="en-ID"/>
        </w:rPr>
      </w:pPr>
      <w:r w:rsidRPr="00730867">
        <w:rPr>
          <w:rFonts w:ascii="Tahoma" w:hAnsi="Tahoma" w:cs="Tahoma"/>
          <w:sz w:val="20"/>
          <w:szCs w:val="20"/>
          <w:lang w:val="en-US" w:eastAsia="en-ID"/>
        </w:rPr>
        <w:t xml:space="preserve">Palinkas, L. A., Horwitz, S. M., Green, C. A., Wisdom, J. P., Duan, N., &amp; Hoagwood, K. (2015). Purposeful sampling for qualitative data collection and analysis in mixed method implementation research. </w:t>
      </w:r>
      <w:r w:rsidRPr="00730867">
        <w:rPr>
          <w:rFonts w:ascii="Tahoma" w:hAnsi="Tahoma" w:cs="Tahoma"/>
          <w:i/>
          <w:iCs/>
          <w:sz w:val="20"/>
          <w:szCs w:val="20"/>
          <w:lang w:val="en-US" w:eastAsia="en-ID"/>
        </w:rPr>
        <w:t>Administration and Policy in Mental Health and Mental Health Services Research</w:t>
      </w:r>
      <w:r w:rsidRPr="00730867">
        <w:rPr>
          <w:rFonts w:ascii="Tahoma" w:hAnsi="Tahoma" w:cs="Tahoma"/>
          <w:sz w:val="20"/>
          <w:szCs w:val="20"/>
          <w:lang w:val="en-US" w:eastAsia="en-ID"/>
        </w:rPr>
        <w:t xml:space="preserve">, </w:t>
      </w:r>
      <w:r w:rsidRPr="00730867">
        <w:rPr>
          <w:rFonts w:ascii="Tahoma" w:hAnsi="Tahoma" w:cs="Tahoma"/>
          <w:i/>
          <w:iCs/>
          <w:sz w:val="20"/>
          <w:szCs w:val="20"/>
          <w:lang w:val="en-US" w:eastAsia="en-ID"/>
        </w:rPr>
        <w:t>42</w:t>
      </w:r>
      <w:r w:rsidRPr="00730867">
        <w:rPr>
          <w:rFonts w:ascii="Tahoma" w:hAnsi="Tahoma" w:cs="Tahoma"/>
          <w:sz w:val="20"/>
          <w:szCs w:val="20"/>
          <w:lang w:val="en-US" w:eastAsia="en-ID"/>
        </w:rPr>
        <w:t xml:space="preserve">(5), 533–544. </w:t>
      </w:r>
      <w:hyperlink r:id="rId29" w:history="1">
        <w:r w:rsidRPr="00730867">
          <w:rPr>
            <w:rStyle w:val="Hyperlink"/>
            <w:rFonts w:ascii="Tahoma" w:hAnsi="Tahoma" w:cs="Tahoma"/>
            <w:sz w:val="20"/>
            <w:szCs w:val="20"/>
            <w:lang w:val="en-US" w:eastAsia="en-ID"/>
          </w:rPr>
          <w:t>https://doi.org/10.1007/s10488-013-0528-y</w:t>
        </w:r>
      </w:hyperlink>
    </w:p>
    <w:p w14:paraId="200532BA" w14:textId="77777777" w:rsidR="00730867" w:rsidRPr="00730867" w:rsidRDefault="00730867" w:rsidP="00730867">
      <w:pPr>
        <w:spacing w:before="120" w:after="120" w:line="240" w:lineRule="auto"/>
        <w:ind w:left="851" w:right="91" w:hanging="851"/>
        <w:jc w:val="both"/>
        <w:rPr>
          <w:rFonts w:ascii="Tahoma" w:hAnsi="Tahoma" w:cs="Tahoma"/>
          <w:sz w:val="20"/>
          <w:szCs w:val="20"/>
          <w:lang w:val="en-US" w:eastAsia="en-ID"/>
        </w:rPr>
      </w:pPr>
      <w:r w:rsidRPr="00730867">
        <w:rPr>
          <w:rFonts w:ascii="Tahoma" w:hAnsi="Tahoma" w:cs="Tahoma"/>
          <w:sz w:val="20"/>
          <w:szCs w:val="20"/>
          <w:lang w:val="en-US" w:eastAsia="en-ID"/>
        </w:rPr>
        <w:t xml:space="preserve">Patton, M. Q. (1999). Enhancing the quality and credibility of qualitative analysis. </w:t>
      </w:r>
      <w:r w:rsidRPr="00730867">
        <w:rPr>
          <w:rFonts w:ascii="Tahoma" w:hAnsi="Tahoma" w:cs="Tahoma"/>
          <w:i/>
          <w:iCs/>
          <w:sz w:val="20"/>
          <w:szCs w:val="20"/>
          <w:lang w:val="en-US" w:eastAsia="en-ID"/>
        </w:rPr>
        <w:t>Health Services Research</w:t>
      </w:r>
      <w:r w:rsidRPr="00730867">
        <w:rPr>
          <w:rFonts w:ascii="Tahoma" w:hAnsi="Tahoma" w:cs="Tahoma"/>
          <w:sz w:val="20"/>
          <w:szCs w:val="20"/>
          <w:lang w:val="en-US" w:eastAsia="en-ID"/>
        </w:rPr>
        <w:t xml:space="preserve">, </w:t>
      </w:r>
      <w:r w:rsidRPr="00730867">
        <w:rPr>
          <w:rFonts w:ascii="Tahoma" w:hAnsi="Tahoma" w:cs="Tahoma"/>
          <w:i/>
          <w:iCs/>
          <w:sz w:val="20"/>
          <w:szCs w:val="20"/>
          <w:lang w:val="en-US" w:eastAsia="en-ID"/>
        </w:rPr>
        <w:t>34</w:t>
      </w:r>
      <w:r w:rsidRPr="00730867">
        <w:rPr>
          <w:rFonts w:ascii="Tahoma" w:hAnsi="Tahoma" w:cs="Tahoma"/>
          <w:sz w:val="20"/>
          <w:szCs w:val="20"/>
          <w:lang w:val="en-US" w:eastAsia="en-ID"/>
        </w:rPr>
        <w:t>(5 Pt 2), 1189–1208.</w:t>
      </w:r>
    </w:p>
    <w:p w14:paraId="0277DFBE" w14:textId="77777777" w:rsidR="00730867" w:rsidRPr="00730867" w:rsidRDefault="00730867" w:rsidP="00730867">
      <w:pPr>
        <w:spacing w:before="120" w:after="120" w:line="240" w:lineRule="auto"/>
        <w:ind w:left="851" w:right="91" w:hanging="851"/>
        <w:jc w:val="both"/>
        <w:rPr>
          <w:rFonts w:ascii="Tahoma" w:hAnsi="Tahoma" w:cs="Tahoma"/>
          <w:sz w:val="20"/>
          <w:szCs w:val="20"/>
          <w:lang w:val="en-US" w:eastAsia="en-ID"/>
        </w:rPr>
      </w:pPr>
      <w:r w:rsidRPr="00730867">
        <w:rPr>
          <w:rFonts w:ascii="Tahoma" w:hAnsi="Tahoma" w:cs="Tahoma"/>
          <w:sz w:val="20"/>
          <w:szCs w:val="20"/>
          <w:lang w:val="en-US" w:eastAsia="en-ID"/>
        </w:rPr>
        <w:t xml:space="preserve">Patton, M. Q. (2002). </w:t>
      </w:r>
      <w:r w:rsidRPr="00730867">
        <w:rPr>
          <w:rFonts w:ascii="Tahoma" w:hAnsi="Tahoma" w:cs="Tahoma"/>
          <w:i/>
          <w:iCs/>
          <w:sz w:val="20"/>
          <w:szCs w:val="20"/>
          <w:lang w:val="en-US" w:eastAsia="en-ID"/>
        </w:rPr>
        <w:t>Qualitative research and evaluation methods</w:t>
      </w:r>
      <w:r w:rsidRPr="00730867">
        <w:rPr>
          <w:rFonts w:ascii="Tahoma" w:hAnsi="Tahoma" w:cs="Tahoma"/>
          <w:sz w:val="20"/>
          <w:szCs w:val="20"/>
          <w:lang w:val="en-US" w:eastAsia="en-ID"/>
        </w:rPr>
        <w:t xml:space="preserve"> (3rd ed.). SAGE Publications.</w:t>
      </w:r>
    </w:p>
    <w:p w14:paraId="4BCF2B27" w14:textId="1D3EEE33" w:rsidR="00730867" w:rsidRPr="00730867" w:rsidRDefault="00730867" w:rsidP="00730867">
      <w:pPr>
        <w:spacing w:before="120" w:after="120" w:line="240" w:lineRule="auto"/>
        <w:ind w:left="851" w:right="91" w:hanging="851"/>
        <w:jc w:val="both"/>
        <w:rPr>
          <w:rFonts w:ascii="Tahoma" w:hAnsi="Tahoma" w:cs="Tahoma"/>
          <w:sz w:val="20"/>
          <w:szCs w:val="20"/>
          <w:lang w:val="en-US" w:eastAsia="en-ID"/>
        </w:rPr>
      </w:pPr>
      <w:r w:rsidRPr="00730867">
        <w:rPr>
          <w:rFonts w:ascii="Tahoma" w:hAnsi="Tahoma" w:cs="Tahoma"/>
          <w:sz w:val="20"/>
          <w:szCs w:val="20"/>
          <w:lang w:val="en-US" w:eastAsia="en-ID"/>
        </w:rPr>
        <w:t xml:space="preserve">Perdima, F. E., &amp; Kristiawan, M. (2021). Nilai-nilai karakter dalam permainan tradisional Hadang di sekolah dasar. </w:t>
      </w:r>
      <w:r w:rsidRPr="00730867">
        <w:rPr>
          <w:rFonts w:ascii="Tahoma" w:hAnsi="Tahoma" w:cs="Tahoma"/>
          <w:i/>
          <w:iCs/>
          <w:sz w:val="20"/>
          <w:szCs w:val="20"/>
          <w:lang w:val="en-US" w:eastAsia="en-ID"/>
        </w:rPr>
        <w:t>Jurnal Basicedu</w:t>
      </w:r>
      <w:r w:rsidRPr="00730867">
        <w:rPr>
          <w:rFonts w:ascii="Tahoma" w:hAnsi="Tahoma" w:cs="Tahoma"/>
          <w:sz w:val="20"/>
          <w:szCs w:val="20"/>
          <w:lang w:val="en-US" w:eastAsia="en-ID"/>
        </w:rPr>
        <w:t xml:space="preserve">, </w:t>
      </w:r>
      <w:r w:rsidRPr="00730867">
        <w:rPr>
          <w:rFonts w:ascii="Tahoma" w:hAnsi="Tahoma" w:cs="Tahoma"/>
          <w:i/>
          <w:iCs/>
          <w:sz w:val="20"/>
          <w:szCs w:val="20"/>
          <w:lang w:val="en-US" w:eastAsia="en-ID"/>
        </w:rPr>
        <w:t>5</w:t>
      </w:r>
      <w:r w:rsidRPr="00730867">
        <w:rPr>
          <w:rFonts w:ascii="Tahoma" w:hAnsi="Tahoma" w:cs="Tahoma"/>
          <w:sz w:val="20"/>
          <w:szCs w:val="20"/>
          <w:lang w:val="en-US" w:eastAsia="en-ID"/>
        </w:rPr>
        <w:t>(2), 354–367.</w:t>
      </w:r>
      <w:r w:rsidR="00E874A6">
        <w:rPr>
          <w:rFonts w:ascii="Tahoma" w:hAnsi="Tahoma" w:cs="Tahoma"/>
          <w:sz w:val="20"/>
          <w:szCs w:val="20"/>
          <w:lang w:val="en-US" w:eastAsia="en-ID"/>
        </w:rPr>
        <w:t xml:space="preserve"> </w:t>
      </w:r>
      <w:hyperlink r:id="rId30" w:history="1">
        <w:r w:rsidR="00E874A6" w:rsidRPr="00EF5CA6">
          <w:rPr>
            <w:rStyle w:val="Hyperlink"/>
            <w:rFonts w:ascii="Tahoma" w:hAnsi="Tahoma" w:cs="Tahoma"/>
            <w:sz w:val="20"/>
            <w:szCs w:val="20"/>
            <w:lang w:val="en-US" w:eastAsia="en-ID"/>
          </w:rPr>
          <w:t>https://doi.org/10.31004/basicedu.v5i6.1640</w:t>
        </w:r>
      </w:hyperlink>
      <w:r w:rsidR="00E874A6">
        <w:rPr>
          <w:rFonts w:ascii="Tahoma" w:hAnsi="Tahoma" w:cs="Tahoma"/>
          <w:sz w:val="20"/>
          <w:szCs w:val="20"/>
          <w:lang w:val="en-US" w:eastAsia="en-ID"/>
        </w:rPr>
        <w:t xml:space="preserve"> </w:t>
      </w:r>
    </w:p>
    <w:p w14:paraId="18FD75A4" w14:textId="5CE6A808" w:rsidR="00730867" w:rsidRPr="00730867" w:rsidRDefault="00730867" w:rsidP="00730867">
      <w:pPr>
        <w:spacing w:before="120" w:after="120" w:line="240" w:lineRule="auto"/>
        <w:ind w:left="851" w:right="91" w:hanging="851"/>
        <w:jc w:val="both"/>
        <w:rPr>
          <w:rFonts w:ascii="Tahoma" w:hAnsi="Tahoma" w:cs="Tahoma"/>
          <w:sz w:val="20"/>
          <w:szCs w:val="20"/>
          <w:lang w:val="en-US" w:eastAsia="en-ID"/>
        </w:rPr>
      </w:pPr>
      <w:r w:rsidRPr="00730867">
        <w:rPr>
          <w:rFonts w:ascii="Tahoma" w:hAnsi="Tahoma" w:cs="Tahoma"/>
          <w:sz w:val="20"/>
          <w:szCs w:val="20"/>
          <w:lang w:val="en-US" w:eastAsia="en-ID"/>
        </w:rPr>
        <w:t xml:space="preserve">Sandelowski, M. (2000). Whatever happened to qualitative description? </w:t>
      </w:r>
      <w:r w:rsidRPr="00730867">
        <w:rPr>
          <w:rFonts w:ascii="Tahoma" w:hAnsi="Tahoma" w:cs="Tahoma"/>
          <w:i/>
          <w:iCs/>
          <w:sz w:val="20"/>
          <w:szCs w:val="20"/>
          <w:lang w:val="en-US" w:eastAsia="en-ID"/>
        </w:rPr>
        <w:t>Research in Nursing &amp; Health</w:t>
      </w:r>
      <w:r w:rsidRPr="00730867">
        <w:rPr>
          <w:rFonts w:ascii="Tahoma" w:hAnsi="Tahoma" w:cs="Tahoma"/>
          <w:sz w:val="20"/>
          <w:szCs w:val="20"/>
          <w:lang w:val="en-US" w:eastAsia="en-ID"/>
        </w:rPr>
        <w:t xml:space="preserve">, </w:t>
      </w:r>
      <w:r w:rsidRPr="00730867">
        <w:rPr>
          <w:rFonts w:ascii="Tahoma" w:hAnsi="Tahoma" w:cs="Tahoma"/>
          <w:i/>
          <w:iCs/>
          <w:sz w:val="20"/>
          <w:szCs w:val="20"/>
          <w:lang w:val="en-US" w:eastAsia="en-ID"/>
        </w:rPr>
        <w:t>23</w:t>
      </w:r>
      <w:r w:rsidRPr="00730867">
        <w:rPr>
          <w:rFonts w:ascii="Tahoma" w:hAnsi="Tahoma" w:cs="Tahoma"/>
          <w:sz w:val="20"/>
          <w:szCs w:val="20"/>
          <w:lang w:val="en-US" w:eastAsia="en-ID"/>
        </w:rPr>
        <w:t xml:space="preserve">(4), 334–340. </w:t>
      </w:r>
      <w:hyperlink r:id="rId31" w:history="1">
        <w:r w:rsidR="007A44BB" w:rsidRPr="00EF5CA6">
          <w:rPr>
            <w:rStyle w:val="Hyperlink"/>
            <w:rFonts w:ascii="Tahoma" w:hAnsi="Tahoma" w:cs="Tahoma"/>
            <w:sz w:val="20"/>
            <w:szCs w:val="20"/>
            <w:lang w:val="en-US" w:eastAsia="en-ID"/>
          </w:rPr>
          <w:t>https://doi.org/10.1002/1098-240X(200008)23:4&lt;334::AID-NUR9&gt;3.0.CO;2-G</w:t>
        </w:r>
      </w:hyperlink>
      <w:r w:rsidR="007A44BB">
        <w:rPr>
          <w:rFonts w:ascii="Tahoma" w:hAnsi="Tahoma" w:cs="Tahoma"/>
          <w:sz w:val="20"/>
          <w:szCs w:val="20"/>
          <w:lang w:val="en-US" w:eastAsia="en-ID"/>
        </w:rPr>
        <w:t xml:space="preserve"> </w:t>
      </w:r>
    </w:p>
    <w:p w14:paraId="4E96C73B" w14:textId="28414303" w:rsidR="00730867" w:rsidRPr="00730867" w:rsidRDefault="00730867" w:rsidP="00730867">
      <w:pPr>
        <w:spacing w:before="120" w:after="120" w:line="240" w:lineRule="auto"/>
        <w:ind w:left="851" w:right="91" w:hanging="851"/>
        <w:jc w:val="both"/>
        <w:rPr>
          <w:rFonts w:ascii="Tahoma" w:hAnsi="Tahoma" w:cs="Tahoma"/>
          <w:sz w:val="20"/>
          <w:szCs w:val="20"/>
          <w:lang w:val="en-US" w:eastAsia="en-ID"/>
        </w:rPr>
      </w:pPr>
      <w:r w:rsidRPr="00730867">
        <w:rPr>
          <w:rFonts w:ascii="Tahoma" w:hAnsi="Tahoma" w:cs="Tahoma"/>
          <w:sz w:val="20"/>
          <w:szCs w:val="20"/>
          <w:lang w:val="en-US" w:eastAsia="en-ID"/>
        </w:rPr>
        <w:t xml:space="preserve">Sholikin, M., Fajrie, N., &amp; Ismaya, E. A. (2022). Nilai karakter anak dalam permainan tradisional Gobak Sodor dan Egrang. </w:t>
      </w:r>
      <w:r w:rsidRPr="00730867">
        <w:rPr>
          <w:rFonts w:ascii="Tahoma" w:hAnsi="Tahoma" w:cs="Tahoma"/>
          <w:i/>
          <w:iCs/>
          <w:sz w:val="20"/>
          <w:szCs w:val="20"/>
          <w:lang w:val="en-US" w:eastAsia="en-ID"/>
        </w:rPr>
        <w:t>Jurnal Educatio FKIP UNMA</w:t>
      </w:r>
      <w:r w:rsidRPr="00730867">
        <w:rPr>
          <w:rFonts w:ascii="Tahoma" w:hAnsi="Tahoma" w:cs="Tahoma"/>
          <w:sz w:val="20"/>
          <w:szCs w:val="20"/>
          <w:lang w:val="en-US" w:eastAsia="en-ID"/>
        </w:rPr>
        <w:t xml:space="preserve">, </w:t>
      </w:r>
      <w:r w:rsidRPr="00730867">
        <w:rPr>
          <w:rFonts w:ascii="Tahoma" w:hAnsi="Tahoma" w:cs="Tahoma"/>
          <w:i/>
          <w:iCs/>
          <w:sz w:val="20"/>
          <w:szCs w:val="20"/>
          <w:lang w:val="en-US" w:eastAsia="en-ID"/>
        </w:rPr>
        <w:t>8</w:t>
      </w:r>
      <w:r w:rsidRPr="00730867">
        <w:rPr>
          <w:rFonts w:ascii="Tahoma" w:hAnsi="Tahoma" w:cs="Tahoma"/>
          <w:sz w:val="20"/>
          <w:szCs w:val="20"/>
          <w:lang w:val="en-US" w:eastAsia="en-ID"/>
        </w:rPr>
        <w:t>(1), 112–123.</w:t>
      </w:r>
      <w:r w:rsidR="007A44BB">
        <w:rPr>
          <w:rFonts w:ascii="Tahoma" w:hAnsi="Tahoma" w:cs="Tahoma"/>
          <w:sz w:val="20"/>
          <w:szCs w:val="20"/>
          <w:lang w:val="en-US" w:eastAsia="en-ID"/>
        </w:rPr>
        <w:t xml:space="preserve"> </w:t>
      </w:r>
      <w:hyperlink r:id="rId32" w:history="1">
        <w:r w:rsidR="007A44BB" w:rsidRPr="00EF5CA6">
          <w:rPr>
            <w:rStyle w:val="Hyperlink"/>
            <w:rFonts w:ascii="Tahoma" w:hAnsi="Tahoma" w:cs="Tahoma"/>
            <w:sz w:val="20"/>
            <w:szCs w:val="20"/>
            <w:lang w:val="en-US" w:eastAsia="en-ID"/>
          </w:rPr>
          <w:t>https://doi.org/10.31949/educatio.v8i3.3035</w:t>
        </w:r>
      </w:hyperlink>
      <w:r w:rsidR="007A44BB">
        <w:rPr>
          <w:rFonts w:ascii="Tahoma" w:hAnsi="Tahoma" w:cs="Tahoma"/>
          <w:sz w:val="20"/>
          <w:szCs w:val="20"/>
          <w:lang w:val="en-US" w:eastAsia="en-ID"/>
        </w:rPr>
        <w:t xml:space="preserve"> </w:t>
      </w:r>
    </w:p>
    <w:p w14:paraId="0965F42F" w14:textId="79F0D355" w:rsidR="00730867" w:rsidRPr="00730867" w:rsidRDefault="00730867" w:rsidP="00730867">
      <w:pPr>
        <w:spacing w:before="120" w:after="120" w:line="240" w:lineRule="auto"/>
        <w:ind w:left="851" w:right="91" w:hanging="851"/>
        <w:jc w:val="both"/>
        <w:rPr>
          <w:rFonts w:ascii="Tahoma" w:hAnsi="Tahoma" w:cs="Tahoma"/>
          <w:sz w:val="20"/>
          <w:szCs w:val="20"/>
          <w:lang w:val="en-US" w:eastAsia="en-ID"/>
        </w:rPr>
      </w:pPr>
      <w:r w:rsidRPr="00730867">
        <w:rPr>
          <w:rFonts w:ascii="Tahoma" w:hAnsi="Tahoma" w:cs="Tahoma"/>
          <w:sz w:val="20"/>
          <w:szCs w:val="20"/>
          <w:lang w:val="en-US" w:eastAsia="en-ID"/>
        </w:rPr>
        <w:t xml:space="preserve">Smetana, J. G. (1997). Parenting and the development of social knowledge reconceptualized: A social domain analysis. In J. E. Grusec &amp; L. Kuczynski (Eds.), </w:t>
      </w:r>
      <w:r w:rsidRPr="00730867">
        <w:rPr>
          <w:rFonts w:ascii="Tahoma" w:hAnsi="Tahoma" w:cs="Tahoma"/>
          <w:i/>
          <w:iCs/>
          <w:sz w:val="20"/>
          <w:szCs w:val="20"/>
          <w:lang w:val="en-US" w:eastAsia="en-ID"/>
        </w:rPr>
        <w:t>Parenting and children's internalization of values: A handbook of contemporary theory</w:t>
      </w:r>
      <w:r w:rsidRPr="00730867">
        <w:rPr>
          <w:rFonts w:ascii="Tahoma" w:hAnsi="Tahoma" w:cs="Tahoma"/>
          <w:sz w:val="20"/>
          <w:szCs w:val="20"/>
          <w:lang w:val="en-US" w:eastAsia="en-ID"/>
        </w:rPr>
        <w:t xml:space="preserve"> (pp. 162–192). John Wiley &amp; Sons.</w:t>
      </w:r>
      <w:r w:rsidR="00763EF1">
        <w:rPr>
          <w:rFonts w:ascii="Tahoma" w:hAnsi="Tahoma" w:cs="Tahoma"/>
          <w:sz w:val="20"/>
          <w:szCs w:val="20"/>
          <w:lang w:val="en-US" w:eastAsia="en-ID"/>
        </w:rPr>
        <w:t xml:space="preserve"> </w:t>
      </w:r>
      <w:hyperlink r:id="rId33" w:history="1">
        <w:r w:rsidR="00763EF1" w:rsidRPr="00EF5CA6">
          <w:rPr>
            <w:rStyle w:val="Hyperlink"/>
            <w:rFonts w:ascii="Tahoma" w:hAnsi="Tahoma" w:cs="Tahoma"/>
            <w:sz w:val="20"/>
            <w:szCs w:val="20"/>
            <w:lang w:val="en-US" w:eastAsia="en-ID"/>
          </w:rPr>
          <w:t>https://psycnet.apa.org/record/1997-36410-006</w:t>
        </w:r>
      </w:hyperlink>
      <w:r w:rsidR="00763EF1">
        <w:rPr>
          <w:rFonts w:ascii="Tahoma" w:hAnsi="Tahoma" w:cs="Tahoma"/>
          <w:sz w:val="20"/>
          <w:szCs w:val="20"/>
          <w:lang w:val="en-US" w:eastAsia="en-ID"/>
        </w:rPr>
        <w:t xml:space="preserve"> </w:t>
      </w:r>
    </w:p>
    <w:p w14:paraId="27556912" w14:textId="090CD0F8" w:rsidR="00730867" w:rsidRPr="00730867" w:rsidRDefault="00730867" w:rsidP="00730867">
      <w:pPr>
        <w:spacing w:before="120" w:after="120" w:line="240" w:lineRule="auto"/>
        <w:ind w:left="851" w:right="91" w:hanging="851"/>
        <w:jc w:val="both"/>
        <w:rPr>
          <w:rFonts w:ascii="Tahoma" w:hAnsi="Tahoma" w:cs="Tahoma"/>
          <w:sz w:val="20"/>
          <w:szCs w:val="20"/>
          <w:lang w:val="en-US" w:eastAsia="en-ID"/>
        </w:rPr>
      </w:pPr>
      <w:r w:rsidRPr="00730867">
        <w:rPr>
          <w:rFonts w:ascii="Tahoma" w:hAnsi="Tahoma" w:cs="Tahoma"/>
          <w:sz w:val="20"/>
          <w:szCs w:val="20"/>
          <w:lang w:val="en-US" w:eastAsia="en-ID"/>
        </w:rPr>
        <w:t xml:space="preserve">Smetana, J. G. (2006). Social-cognitive domain theory: Consistencies and variations in children's moral and social judgments. In M. Killen &amp; J. G. Smetana (Eds.), </w:t>
      </w:r>
      <w:r w:rsidRPr="00730867">
        <w:rPr>
          <w:rFonts w:ascii="Tahoma" w:hAnsi="Tahoma" w:cs="Tahoma"/>
          <w:i/>
          <w:iCs/>
          <w:sz w:val="20"/>
          <w:szCs w:val="20"/>
          <w:lang w:val="en-US" w:eastAsia="en-ID"/>
        </w:rPr>
        <w:t>Handbook of moral development</w:t>
      </w:r>
      <w:r w:rsidRPr="00730867">
        <w:rPr>
          <w:rFonts w:ascii="Tahoma" w:hAnsi="Tahoma" w:cs="Tahoma"/>
          <w:sz w:val="20"/>
          <w:szCs w:val="20"/>
          <w:lang w:val="en-US" w:eastAsia="en-ID"/>
        </w:rPr>
        <w:t xml:space="preserve"> (pp. 119–153). Lawrence Erlbaum Associates.</w:t>
      </w:r>
      <w:r w:rsidR="00763EF1">
        <w:rPr>
          <w:rFonts w:ascii="Tahoma" w:hAnsi="Tahoma" w:cs="Tahoma"/>
          <w:sz w:val="20"/>
          <w:szCs w:val="20"/>
          <w:lang w:val="en-US" w:eastAsia="en-ID"/>
        </w:rPr>
        <w:t xml:space="preserve"> </w:t>
      </w:r>
      <w:hyperlink r:id="rId34" w:history="1">
        <w:r w:rsidR="00763EF1" w:rsidRPr="00EF5CA6">
          <w:rPr>
            <w:rStyle w:val="Hyperlink"/>
            <w:rFonts w:ascii="Tahoma" w:hAnsi="Tahoma" w:cs="Tahoma"/>
            <w:sz w:val="20"/>
            <w:szCs w:val="20"/>
            <w:lang w:val="en-US" w:eastAsia="en-ID"/>
          </w:rPr>
          <w:t>https://psycnet.apa.org/record/2005-11748-005</w:t>
        </w:r>
      </w:hyperlink>
      <w:r w:rsidR="00763EF1">
        <w:rPr>
          <w:rFonts w:ascii="Tahoma" w:hAnsi="Tahoma" w:cs="Tahoma"/>
          <w:sz w:val="20"/>
          <w:szCs w:val="20"/>
          <w:lang w:val="en-US" w:eastAsia="en-ID"/>
        </w:rPr>
        <w:t xml:space="preserve"> </w:t>
      </w:r>
    </w:p>
    <w:p w14:paraId="12ACA1A5" w14:textId="1DF1C532" w:rsidR="00730867" w:rsidRPr="00730867" w:rsidRDefault="00763EF1" w:rsidP="00730867">
      <w:pPr>
        <w:spacing w:before="120" w:after="120" w:line="240" w:lineRule="auto"/>
        <w:ind w:left="851" w:right="91" w:hanging="851"/>
        <w:jc w:val="both"/>
        <w:rPr>
          <w:rFonts w:ascii="Tahoma" w:hAnsi="Tahoma" w:cs="Tahoma"/>
          <w:sz w:val="20"/>
          <w:szCs w:val="20"/>
          <w:lang w:val="en-US" w:eastAsia="en-ID"/>
        </w:rPr>
      </w:pPr>
      <w:r w:rsidRPr="00763EF1">
        <w:rPr>
          <w:rFonts w:ascii="Tahoma" w:hAnsi="Tahoma" w:cs="Tahoma"/>
          <w:sz w:val="20"/>
          <w:szCs w:val="20"/>
          <w:lang w:eastAsia="en-ID"/>
        </w:rPr>
        <w:t>Srikandi, S., Suardana, I. M., &amp; Sulthoni, S. (2020). </w:t>
      </w:r>
      <w:r w:rsidRPr="00763EF1">
        <w:rPr>
          <w:rFonts w:ascii="Tahoma" w:hAnsi="Tahoma" w:cs="Tahoma"/>
          <w:i/>
          <w:iCs/>
          <w:sz w:val="20"/>
          <w:szCs w:val="20"/>
          <w:lang w:eastAsia="en-ID"/>
        </w:rPr>
        <w:t>Membentuk karakter anak usia dini melalui permainan tradisional</w:t>
      </w:r>
      <w:r w:rsidRPr="00763EF1">
        <w:rPr>
          <w:rFonts w:ascii="Tahoma" w:hAnsi="Tahoma" w:cs="Tahoma"/>
          <w:sz w:val="20"/>
          <w:szCs w:val="20"/>
          <w:lang w:eastAsia="en-ID"/>
        </w:rPr>
        <w:t> </w:t>
      </w:r>
      <w:r>
        <w:rPr>
          <w:rFonts w:ascii="Tahoma" w:hAnsi="Tahoma" w:cs="Tahoma"/>
          <w:sz w:val="20"/>
          <w:szCs w:val="20"/>
          <w:lang w:eastAsia="en-ID"/>
        </w:rPr>
        <w:t xml:space="preserve">. </w:t>
      </w:r>
      <w:r w:rsidRPr="00763EF1">
        <w:rPr>
          <w:rFonts w:ascii="Tahoma" w:hAnsi="Tahoma" w:cs="Tahoma"/>
          <w:sz w:val="20"/>
          <w:szCs w:val="20"/>
          <w:lang w:eastAsia="en-ID"/>
        </w:rPr>
        <w:t>Jurnal Pendidikan: Teori, Penelitian, dan Pengembangan.</w:t>
      </w:r>
      <w:r>
        <w:rPr>
          <w:rFonts w:ascii="Tahoma" w:hAnsi="Tahoma" w:cs="Tahoma"/>
          <w:sz w:val="20"/>
          <w:szCs w:val="20"/>
          <w:lang w:eastAsia="en-ID"/>
        </w:rPr>
        <w:t xml:space="preserve"> </w:t>
      </w:r>
      <w:hyperlink r:id="rId35" w:history="1">
        <w:r w:rsidRPr="00EF5CA6">
          <w:rPr>
            <w:rStyle w:val="Hyperlink"/>
            <w:rFonts w:ascii="Tahoma" w:hAnsi="Tahoma" w:cs="Tahoma"/>
            <w:sz w:val="20"/>
            <w:szCs w:val="20"/>
            <w:lang w:eastAsia="en-ID"/>
          </w:rPr>
          <w:t>https://doi.org/10.17977/jptpp.v5i12.14364</w:t>
        </w:r>
      </w:hyperlink>
      <w:r>
        <w:rPr>
          <w:rFonts w:ascii="Tahoma" w:hAnsi="Tahoma" w:cs="Tahoma"/>
          <w:sz w:val="20"/>
          <w:szCs w:val="20"/>
          <w:lang w:eastAsia="en-ID"/>
        </w:rPr>
        <w:t xml:space="preserve"> </w:t>
      </w:r>
    </w:p>
    <w:p w14:paraId="03C20313" w14:textId="77777777" w:rsidR="00730867" w:rsidRPr="00730867" w:rsidRDefault="00730867" w:rsidP="00730867">
      <w:pPr>
        <w:spacing w:before="120" w:after="120" w:line="240" w:lineRule="auto"/>
        <w:ind w:left="851" w:right="91" w:hanging="851"/>
        <w:jc w:val="both"/>
        <w:rPr>
          <w:rFonts w:ascii="Tahoma" w:hAnsi="Tahoma" w:cs="Tahoma"/>
          <w:sz w:val="20"/>
          <w:szCs w:val="20"/>
          <w:lang w:val="en-US" w:eastAsia="en-ID"/>
        </w:rPr>
      </w:pPr>
      <w:r w:rsidRPr="00730867">
        <w:rPr>
          <w:rFonts w:ascii="Tahoma" w:hAnsi="Tahoma" w:cs="Tahoma"/>
          <w:sz w:val="20"/>
          <w:szCs w:val="20"/>
          <w:lang w:val="en-US" w:eastAsia="en-ID"/>
        </w:rPr>
        <w:t xml:space="preserve">St. Charles, J., &amp; Costantino, M. (2000). </w:t>
      </w:r>
      <w:r w:rsidRPr="00730867">
        <w:rPr>
          <w:rFonts w:ascii="Tahoma" w:hAnsi="Tahoma" w:cs="Tahoma"/>
          <w:i/>
          <w:iCs/>
          <w:sz w:val="20"/>
          <w:szCs w:val="20"/>
          <w:lang w:val="en-US" w:eastAsia="en-ID"/>
        </w:rPr>
        <w:t>Reading and the Native American learner: Research report</w:t>
      </w:r>
      <w:r w:rsidRPr="00730867">
        <w:rPr>
          <w:rFonts w:ascii="Tahoma" w:hAnsi="Tahoma" w:cs="Tahoma"/>
          <w:sz w:val="20"/>
          <w:szCs w:val="20"/>
          <w:lang w:val="en-US" w:eastAsia="en-ID"/>
        </w:rPr>
        <w:t>. Northwest Regional Educational Laboratory.</w:t>
      </w:r>
    </w:p>
    <w:p w14:paraId="44FC91FF" w14:textId="77777777" w:rsidR="00730867" w:rsidRPr="00730867" w:rsidRDefault="00730867" w:rsidP="00730867">
      <w:pPr>
        <w:spacing w:before="120" w:after="120" w:line="240" w:lineRule="auto"/>
        <w:ind w:left="851" w:right="91" w:hanging="851"/>
        <w:jc w:val="both"/>
        <w:rPr>
          <w:rFonts w:ascii="Tahoma" w:hAnsi="Tahoma" w:cs="Tahoma"/>
          <w:sz w:val="20"/>
          <w:szCs w:val="20"/>
          <w:lang w:val="en-US" w:eastAsia="en-ID"/>
        </w:rPr>
      </w:pPr>
      <w:r w:rsidRPr="00730867">
        <w:rPr>
          <w:rFonts w:ascii="Tahoma" w:hAnsi="Tahoma" w:cs="Tahoma"/>
          <w:sz w:val="20"/>
          <w:szCs w:val="20"/>
          <w:lang w:val="en-US" w:eastAsia="en-ID"/>
        </w:rPr>
        <w:t xml:space="preserve">Taber, K. S. (2020). Mediated learning leading development: The social development theory of Lev Vygotsky. In B. Akpan &amp; T. Kennedy (Eds.), </w:t>
      </w:r>
      <w:r w:rsidRPr="00730867">
        <w:rPr>
          <w:rFonts w:ascii="Tahoma" w:hAnsi="Tahoma" w:cs="Tahoma"/>
          <w:i/>
          <w:iCs/>
          <w:sz w:val="20"/>
          <w:szCs w:val="20"/>
          <w:lang w:val="en-US" w:eastAsia="en-ID"/>
        </w:rPr>
        <w:t>Science education in theory and practice: An introductory guide to learning theory</w:t>
      </w:r>
      <w:r w:rsidRPr="00730867">
        <w:rPr>
          <w:rFonts w:ascii="Tahoma" w:hAnsi="Tahoma" w:cs="Tahoma"/>
          <w:sz w:val="20"/>
          <w:szCs w:val="20"/>
          <w:lang w:val="en-US" w:eastAsia="en-ID"/>
        </w:rPr>
        <w:t xml:space="preserve"> (pp. 277–291). Springer. </w:t>
      </w:r>
      <w:hyperlink r:id="rId36" w:history="1">
        <w:r w:rsidRPr="00730867">
          <w:rPr>
            <w:rStyle w:val="Hyperlink"/>
            <w:rFonts w:ascii="Tahoma" w:hAnsi="Tahoma" w:cs="Tahoma"/>
            <w:sz w:val="20"/>
            <w:szCs w:val="20"/>
            <w:lang w:val="en-US" w:eastAsia="en-ID"/>
          </w:rPr>
          <w:t>https://doi.org/10.1007/978-3-030-43620-9_19</w:t>
        </w:r>
      </w:hyperlink>
    </w:p>
    <w:p w14:paraId="2879AFEA" w14:textId="77777777" w:rsidR="00730867" w:rsidRPr="00730867" w:rsidRDefault="00730867" w:rsidP="00730867">
      <w:pPr>
        <w:spacing w:before="120" w:after="120" w:line="240" w:lineRule="auto"/>
        <w:ind w:left="851" w:right="91" w:hanging="851"/>
        <w:jc w:val="both"/>
        <w:rPr>
          <w:rFonts w:ascii="Tahoma" w:hAnsi="Tahoma" w:cs="Tahoma"/>
          <w:sz w:val="20"/>
          <w:szCs w:val="20"/>
          <w:lang w:val="en-US" w:eastAsia="en-ID"/>
        </w:rPr>
      </w:pPr>
      <w:r w:rsidRPr="00730867">
        <w:rPr>
          <w:rFonts w:ascii="Tahoma" w:hAnsi="Tahoma" w:cs="Tahoma"/>
          <w:sz w:val="20"/>
          <w:szCs w:val="20"/>
          <w:lang w:val="en-US" w:eastAsia="en-ID"/>
        </w:rPr>
        <w:t xml:space="preserve">Tongco, M. D. C. (2007). Purposive sampling as a tool for informant selection. </w:t>
      </w:r>
      <w:r w:rsidRPr="00730867">
        <w:rPr>
          <w:rFonts w:ascii="Tahoma" w:hAnsi="Tahoma" w:cs="Tahoma"/>
          <w:i/>
          <w:iCs/>
          <w:sz w:val="20"/>
          <w:szCs w:val="20"/>
          <w:lang w:val="en-US" w:eastAsia="en-ID"/>
        </w:rPr>
        <w:t>Ethnobotany Research and Applications</w:t>
      </w:r>
      <w:r w:rsidRPr="00730867">
        <w:rPr>
          <w:rFonts w:ascii="Tahoma" w:hAnsi="Tahoma" w:cs="Tahoma"/>
          <w:sz w:val="20"/>
          <w:szCs w:val="20"/>
          <w:lang w:val="en-US" w:eastAsia="en-ID"/>
        </w:rPr>
        <w:t xml:space="preserve">, </w:t>
      </w:r>
      <w:r w:rsidRPr="00730867">
        <w:rPr>
          <w:rFonts w:ascii="Tahoma" w:hAnsi="Tahoma" w:cs="Tahoma"/>
          <w:i/>
          <w:iCs/>
          <w:sz w:val="20"/>
          <w:szCs w:val="20"/>
          <w:lang w:val="en-US" w:eastAsia="en-ID"/>
        </w:rPr>
        <w:t>5</w:t>
      </w:r>
      <w:r w:rsidRPr="00730867">
        <w:rPr>
          <w:rFonts w:ascii="Tahoma" w:hAnsi="Tahoma" w:cs="Tahoma"/>
          <w:sz w:val="20"/>
          <w:szCs w:val="20"/>
          <w:lang w:val="en-US" w:eastAsia="en-ID"/>
        </w:rPr>
        <w:t xml:space="preserve">, 147–158. </w:t>
      </w:r>
      <w:hyperlink r:id="rId37" w:history="1">
        <w:r w:rsidRPr="00730867">
          <w:rPr>
            <w:rStyle w:val="Hyperlink"/>
            <w:rFonts w:ascii="Tahoma" w:hAnsi="Tahoma" w:cs="Tahoma"/>
            <w:sz w:val="20"/>
            <w:szCs w:val="20"/>
            <w:lang w:val="en-US" w:eastAsia="en-ID"/>
          </w:rPr>
          <w:t>https://doi.org/10.17348/era.5.0.147-158</w:t>
        </w:r>
      </w:hyperlink>
    </w:p>
    <w:bookmarkEnd w:id="0"/>
    <w:bookmarkEnd w:id="1"/>
    <w:p w14:paraId="322D0405" w14:textId="76B85E61" w:rsidR="0043568F" w:rsidRPr="0043568F" w:rsidRDefault="0043568F" w:rsidP="0043568F">
      <w:pPr>
        <w:spacing w:before="120" w:after="120" w:line="240" w:lineRule="auto"/>
        <w:ind w:left="851" w:right="91" w:hanging="851"/>
        <w:jc w:val="both"/>
        <w:rPr>
          <w:rFonts w:ascii="Tahoma" w:hAnsi="Tahoma" w:cs="Tahoma"/>
          <w:sz w:val="20"/>
          <w:szCs w:val="20"/>
          <w:lang w:val="en-US" w:eastAsia="en-ID"/>
        </w:rPr>
      </w:pPr>
    </w:p>
    <w:sectPr w:rsidR="0043568F" w:rsidRPr="0043568F" w:rsidSect="008C3508">
      <w:headerReference w:type="even" r:id="rId38"/>
      <w:headerReference w:type="default" r:id="rId39"/>
      <w:footerReference w:type="even" r:id="rId40"/>
      <w:footerReference w:type="default" r:id="rId41"/>
      <w:headerReference w:type="first" r:id="rId42"/>
      <w:footerReference w:type="first" r:id="rId43"/>
      <w:pgSz w:w="11906" w:h="16838"/>
      <w:pgMar w:top="1247" w:right="1418" w:bottom="1418" w:left="1418" w:header="709" w:footer="709" w:gutter="0"/>
      <w:pgNumType w:start="33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6FC394" w14:textId="77777777" w:rsidR="00040111" w:rsidRDefault="00040111" w:rsidP="003B736C">
      <w:pPr>
        <w:spacing w:after="0" w:line="240" w:lineRule="auto"/>
      </w:pPr>
      <w:r>
        <w:separator/>
      </w:r>
    </w:p>
  </w:endnote>
  <w:endnote w:type="continuationSeparator" w:id="0">
    <w:p w14:paraId="195420DB" w14:textId="77777777" w:rsidR="00040111" w:rsidRDefault="00040111" w:rsidP="003B7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Arabic">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Lucida Sans">
    <w:altName w:val="Lucida Sans"/>
    <w:panose1 w:val="020B0602030504020204"/>
    <w:charset w:val="00"/>
    <w:family w:val="swiss"/>
    <w:pitch w:val="variable"/>
    <w:sig w:usb0="01002A87" w:usb1="00000000" w:usb2="00000000" w:usb3="00000000" w:csb0="0001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AB781" w14:textId="77777777" w:rsidR="00491296" w:rsidRPr="00E3076B" w:rsidRDefault="00491296" w:rsidP="00E3076B">
    <w:pPr>
      <w:pStyle w:val="Footer"/>
      <w:spacing w:before="360"/>
      <w:jc w:val="center"/>
      <w:rPr>
        <w:rFonts w:ascii="Lucida Sans" w:hAnsi="Lucida Sans" w:cs="Lucida Sans"/>
        <w:sz w:val="18"/>
        <w:szCs w:val="18"/>
      </w:rPr>
    </w:pPr>
    <w:r w:rsidRPr="00E3076B">
      <w:rPr>
        <w:rFonts w:ascii="Lucida Sans" w:hAnsi="Lucida Sans" w:cs="Lucida Sans"/>
        <w:bCs/>
        <w:sz w:val="18"/>
        <w:szCs w:val="18"/>
      </w:rPr>
      <w:fldChar w:fldCharType="begin"/>
    </w:r>
    <w:r w:rsidRPr="00E3076B">
      <w:rPr>
        <w:rFonts w:ascii="Lucida Sans" w:hAnsi="Lucida Sans" w:cs="Lucida Sans"/>
        <w:bCs/>
        <w:sz w:val="18"/>
        <w:szCs w:val="18"/>
      </w:rPr>
      <w:instrText xml:space="preserve"> PAGE </w:instrText>
    </w:r>
    <w:r w:rsidRPr="00E3076B">
      <w:rPr>
        <w:rFonts w:ascii="Lucida Sans" w:hAnsi="Lucida Sans" w:cs="Lucida Sans"/>
        <w:bCs/>
        <w:sz w:val="18"/>
        <w:szCs w:val="18"/>
      </w:rPr>
      <w:fldChar w:fldCharType="separate"/>
    </w:r>
    <w:r w:rsidR="00872A50">
      <w:rPr>
        <w:rFonts w:ascii="Lucida Sans" w:hAnsi="Lucida Sans" w:cs="Lucida Sans"/>
        <w:bCs/>
        <w:noProof/>
        <w:sz w:val="18"/>
        <w:szCs w:val="18"/>
      </w:rPr>
      <w:t>6</w:t>
    </w:r>
    <w:r w:rsidRPr="00E3076B">
      <w:rPr>
        <w:rFonts w:ascii="Lucida Sans" w:hAnsi="Lucida Sans" w:cs="Lucida Sans"/>
        <w:bC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E6D0C" w14:textId="77777777" w:rsidR="00491296" w:rsidRPr="00E3076B" w:rsidRDefault="00491296" w:rsidP="00E3076B">
    <w:pPr>
      <w:pStyle w:val="Footer"/>
      <w:tabs>
        <w:tab w:val="clear" w:pos="4513"/>
        <w:tab w:val="clear" w:pos="9026"/>
        <w:tab w:val="center" w:pos="4678"/>
      </w:tabs>
      <w:spacing w:before="360"/>
      <w:ind w:right="-1"/>
      <w:jc w:val="center"/>
      <w:rPr>
        <w:rFonts w:ascii="Lucida Sans" w:hAnsi="Lucida Sans" w:cs="Lucida Sans"/>
        <w:sz w:val="18"/>
        <w:szCs w:val="18"/>
        <w:lang w:val="en-ID"/>
      </w:rPr>
    </w:pPr>
    <w:r w:rsidRPr="00E3076B">
      <w:rPr>
        <w:rFonts w:ascii="Lucida Sans" w:hAnsi="Lucida Sans" w:cs="Lucida Sans"/>
        <w:bCs/>
        <w:sz w:val="18"/>
        <w:szCs w:val="18"/>
      </w:rPr>
      <w:fldChar w:fldCharType="begin"/>
    </w:r>
    <w:r w:rsidRPr="00E3076B">
      <w:rPr>
        <w:rFonts w:ascii="Lucida Sans" w:hAnsi="Lucida Sans" w:cs="Lucida Sans"/>
        <w:bCs/>
        <w:sz w:val="18"/>
        <w:szCs w:val="18"/>
      </w:rPr>
      <w:instrText xml:space="preserve"> PAGE </w:instrText>
    </w:r>
    <w:r w:rsidRPr="00E3076B">
      <w:rPr>
        <w:rFonts w:ascii="Lucida Sans" w:hAnsi="Lucida Sans" w:cs="Lucida Sans"/>
        <w:bCs/>
        <w:sz w:val="18"/>
        <w:szCs w:val="18"/>
      </w:rPr>
      <w:fldChar w:fldCharType="separate"/>
    </w:r>
    <w:r w:rsidR="00E45A7A">
      <w:rPr>
        <w:rFonts w:ascii="Lucida Sans" w:hAnsi="Lucida Sans" w:cs="Lucida Sans"/>
        <w:bCs/>
        <w:noProof/>
        <w:sz w:val="18"/>
        <w:szCs w:val="18"/>
      </w:rPr>
      <w:t>349</w:t>
    </w:r>
    <w:r w:rsidRPr="00E3076B">
      <w:rPr>
        <w:rFonts w:ascii="Lucida Sans" w:hAnsi="Lucida Sans" w:cs="Lucida Sans"/>
        <w:bCs/>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0F938" w14:textId="77777777" w:rsidR="00E3076B" w:rsidRPr="00E3076B" w:rsidRDefault="006E2F1A" w:rsidP="00E3076B">
    <w:pPr>
      <w:tabs>
        <w:tab w:val="center" w:pos="4536"/>
      </w:tabs>
      <w:spacing w:after="0" w:line="240" w:lineRule="auto"/>
      <w:rPr>
        <w:rFonts w:ascii="Lucida Sans" w:hAnsi="Lucida Sans" w:cs="Lucida Sans"/>
        <w:sz w:val="16"/>
        <w:szCs w:val="18"/>
        <w:lang w:val="en-ID"/>
      </w:rPr>
    </w:pPr>
    <w:r w:rsidRPr="00E3076B">
      <w:rPr>
        <w:rFonts w:ascii="Cambria" w:hAnsi="Cambria"/>
        <w:b/>
        <w:bCs/>
        <w:color w:val="003300"/>
        <w:sz w:val="20"/>
        <w:lang w:val="en-ID"/>
      </w:rPr>
      <w:tab/>
    </w:r>
  </w:p>
  <w:p w14:paraId="5305D50D" w14:textId="77777777" w:rsidR="00491296" w:rsidRPr="00E3076B" w:rsidRDefault="00491296" w:rsidP="00E3076B">
    <w:pPr>
      <w:tabs>
        <w:tab w:val="center" w:pos="4536"/>
      </w:tabs>
      <w:spacing w:after="0" w:line="240" w:lineRule="auto"/>
      <w:rPr>
        <w:rFonts w:ascii="Lucida Sans" w:hAnsi="Lucida Sans" w:cs="Lucida Sans"/>
        <w:sz w:val="14"/>
        <w:szCs w:val="18"/>
        <w:lang w:val="en-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2B4625" w14:textId="77777777" w:rsidR="00040111" w:rsidRDefault="00040111" w:rsidP="003B736C">
      <w:pPr>
        <w:spacing w:after="0" w:line="240" w:lineRule="auto"/>
      </w:pPr>
      <w:r>
        <w:separator/>
      </w:r>
    </w:p>
  </w:footnote>
  <w:footnote w:type="continuationSeparator" w:id="0">
    <w:p w14:paraId="4CA0E58D" w14:textId="77777777" w:rsidR="00040111" w:rsidRDefault="00040111" w:rsidP="003B73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EC7BF" w14:textId="77777777" w:rsidR="00370148" w:rsidRPr="00370148" w:rsidRDefault="00370148" w:rsidP="00370148">
    <w:pPr>
      <w:pStyle w:val="Header"/>
      <w:spacing w:after="480"/>
      <w:jc w:val="center"/>
      <w:rPr>
        <w:color w:val="ED7D31" w:themeColor="accent2"/>
        <w:sz w:val="20"/>
        <w:lang w:val="en-US"/>
      </w:rPr>
    </w:pPr>
    <w:r w:rsidRPr="00370148">
      <w:rPr>
        <w:color w:val="0070C0"/>
        <w:sz w:val="20"/>
      </w:rPr>
      <w:t>Journal of Innovation and Research in Primary Education</w:t>
    </w:r>
    <w:r>
      <w:rPr>
        <w:color w:val="0070C0"/>
        <w:sz w:val="20"/>
        <w:lang w:val="en-US"/>
      </w:rPr>
      <w:t xml:space="preserve"> </w:t>
    </w:r>
    <w:r w:rsidRPr="00370148">
      <w:rPr>
        <w:color w:val="ED7D31" w:themeColor="accent2"/>
        <w:sz w:val="20"/>
        <w:lang w:val="en-US"/>
      </w:rPr>
      <w:t>| 1(1), 2022 | 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CE99B" w14:textId="037B950B" w:rsidR="00491296" w:rsidRPr="00370148" w:rsidRDefault="00370148" w:rsidP="00370148">
    <w:pPr>
      <w:pStyle w:val="Header"/>
      <w:spacing w:after="480"/>
      <w:jc w:val="center"/>
      <w:rPr>
        <w:color w:val="ED7D31" w:themeColor="accent2"/>
        <w:sz w:val="20"/>
        <w:lang w:val="en-US"/>
      </w:rPr>
    </w:pPr>
    <w:r w:rsidRPr="00370148">
      <w:rPr>
        <w:color w:val="0070C0"/>
        <w:sz w:val="20"/>
      </w:rPr>
      <w:t>Journal of Innovation and Research in Primary Education</w:t>
    </w:r>
    <w:r>
      <w:rPr>
        <w:color w:val="0070C0"/>
        <w:sz w:val="20"/>
        <w:lang w:val="en-US"/>
      </w:rPr>
      <w:t xml:space="preserve"> </w:t>
    </w:r>
    <w:r w:rsidRPr="00370148">
      <w:rPr>
        <w:color w:val="ED7D31" w:themeColor="accent2"/>
        <w:sz w:val="20"/>
        <w:lang w:val="en-US"/>
      </w:rPr>
      <w:t xml:space="preserve">| </w:t>
    </w:r>
    <w:r w:rsidR="008C3508">
      <w:rPr>
        <w:color w:val="ED7D31" w:themeColor="accent2"/>
        <w:sz w:val="20"/>
        <w:lang w:val="en-US"/>
      </w:rPr>
      <w:t>5</w:t>
    </w:r>
    <w:r w:rsidRPr="00370148">
      <w:rPr>
        <w:color w:val="ED7D31" w:themeColor="accent2"/>
        <w:sz w:val="20"/>
        <w:lang w:val="en-US"/>
      </w:rPr>
      <w:t>(1), 202</w:t>
    </w:r>
    <w:r w:rsidR="008C3508">
      <w:rPr>
        <w:color w:val="ED7D31" w:themeColor="accent2"/>
        <w:sz w:val="20"/>
        <w:lang w:val="en-US"/>
      </w:rPr>
      <w:t>6</w:t>
    </w:r>
    <w:r w:rsidRPr="00370148">
      <w:rPr>
        <w:color w:val="ED7D31" w:themeColor="accent2"/>
        <w:sz w:val="20"/>
        <w:lang w:val="en-US"/>
      </w:rPr>
      <w:t xml:space="preserve"> | </w:t>
    </w:r>
    <w:r w:rsidR="008C3508">
      <w:rPr>
        <w:color w:val="ED7D31" w:themeColor="accent2"/>
        <w:sz w:val="20"/>
        <w:lang w:val="en-US"/>
      </w:rPr>
      <w:t>338-349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1276"/>
    </w:tblGrid>
    <w:tr w:rsidR="00D020A3" w:rsidRPr="00D020A3" w14:paraId="49641102" w14:textId="77777777" w:rsidTr="000F412E">
      <w:tc>
        <w:tcPr>
          <w:tcW w:w="8080" w:type="dxa"/>
        </w:tcPr>
        <w:p w14:paraId="4134CA46" w14:textId="77777777" w:rsidR="00D020A3" w:rsidRPr="009F4684" w:rsidRDefault="00D020A3" w:rsidP="00D020A3">
          <w:pPr>
            <w:pStyle w:val="Header"/>
            <w:spacing w:after="60"/>
            <w:rPr>
              <w:rFonts w:ascii="Tahoma" w:hAnsi="Tahoma" w:cs="Tahoma"/>
              <w:sz w:val="20"/>
              <w:szCs w:val="20"/>
              <w:lang w:val="en-US"/>
            </w:rPr>
          </w:pPr>
          <w:r w:rsidRPr="00D020A3">
            <w:rPr>
              <w:rStyle w:val="Strong"/>
              <w:rFonts w:ascii="Tahoma" w:hAnsi="Tahoma" w:cs="Tahoma"/>
              <w:b w:val="0"/>
              <w:bCs w:val="0"/>
              <w:color w:val="0070C0"/>
              <w:sz w:val="20"/>
              <w:szCs w:val="20"/>
              <w:shd w:val="clear" w:color="auto" w:fill="FFFFFF"/>
            </w:rPr>
            <w:t>JOURNAL</w:t>
          </w:r>
          <w:r w:rsidRPr="00D020A3">
            <w:rPr>
              <w:rStyle w:val="Strong"/>
              <w:rFonts w:ascii="Tahoma" w:hAnsi="Tahoma" w:cs="Tahoma"/>
              <w:b w:val="0"/>
              <w:color w:val="0070C0"/>
              <w:sz w:val="20"/>
              <w:szCs w:val="20"/>
              <w:shd w:val="clear" w:color="auto" w:fill="FFFFFF"/>
            </w:rPr>
            <w:t xml:space="preserve"> OF INNOVATION AND RESEARCH IN PRIMARY EDUCATION</w:t>
          </w:r>
          <w:r w:rsidR="009F4684">
            <w:rPr>
              <w:rStyle w:val="Strong"/>
              <w:rFonts w:ascii="Tahoma" w:hAnsi="Tahoma" w:cs="Tahoma"/>
              <w:b w:val="0"/>
              <w:color w:val="0070C0"/>
              <w:sz w:val="20"/>
              <w:szCs w:val="20"/>
              <w:shd w:val="clear" w:color="auto" w:fill="FFFFFF"/>
              <w:lang w:val="en-US"/>
            </w:rPr>
            <w:t xml:space="preserve"> </w:t>
          </w:r>
          <w:r w:rsidR="009F4684" w:rsidRPr="009F4684">
            <w:rPr>
              <w:rStyle w:val="Strong"/>
              <w:rFonts w:ascii="Tahoma" w:hAnsi="Tahoma" w:cs="Tahoma"/>
              <w:b w:val="0"/>
              <w:sz w:val="20"/>
              <w:szCs w:val="20"/>
              <w:shd w:val="clear" w:color="auto" w:fill="FFFFFF"/>
              <w:lang w:val="en-US"/>
            </w:rPr>
            <w:t xml:space="preserve">| </w:t>
          </w:r>
          <w:r w:rsidR="009F4684" w:rsidRPr="009F4684">
            <w:rPr>
              <w:rFonts w:ascii="Tahoma" w:hAnsi="Tahoma" w:cs="Tahoma"/>
              <w:color w:val="C45911" w:themeColor="accent2" w:themeShade="BF"/>
              <w:sz w:val="18"/>
              <w:szCs w:val="18"/>
              <w:lang w:val="en-US"/>
            </w:rPr>
            <w:t>ISSN 2829-775X</w:t>
          </w:r>
        </w:p>
      </w:tc>
      <w:tc>
        <w:tcPr>
          <w:tcW w:w="1276" w:type="dxa"/>
          <w:vMerge w:val="restart"/>
        </w:tcPr>
        <w:p w14:paraId="2140AE1B" w14:textId="77777777" w:rsidR="00D020A3" w:rsidRPr="00D020A3" w:rsidRDefault="00D020A3" w:rsidP="00D020A3">
          <w:pPr>
            <w:pStyle w:val="Header"/>
            <w:ind w:right="-108"/>
            <w:jc w:val="right"/>
            <w:rPr>
              <w:rStyle w:val="Strong"/>
              <w:rFonts w:ascii="Tahoma" w:hAnsi="Tahoma" w:cs="Tahoma"/>
              <w:b w:val="0"/>
              <w:color w:val="0070C0"/>
              <w:sz w:val="20"/>
              <w:szCs w:val="20"/>
              <w:shd w:val="clear" w:color="auto" w:fill="FFFFFF"/>
            </w:rPr>
          </w:pPr>
          <w:r>
            <w:rPr>
              <w:rFonts w:ascii="Tahoma" w:hAnsi="Tahoma" w:cs="Tahoma"/>
              <w:bCs/>
              <w:noProof/>
              <w:color w:val="000000"/>
              <w:sz w:val="20"/>
              <w:lang w:val="en-US"/>
            </w:rPr>
            <w:drawing>
              <wp:inline distT="0" distB="0" distL="0" distR="0" wp14:anchorId="0E077910" wp14:editId="4FBC140F">
                <wp:extent cx="523875" cy="506916"/>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anda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9783" cy="512633"/>
                        </a:xfrm>
                        <a:prstGeom prst="rect">
                          <a:avLst/>
                        </a:prstGeom>
                      </pic:spPr>
                    </pic:pic>
                  </a:graphicData>
                </a:graphic>
              </wp:inline>
            </w:drawing>
          </w:r>
        </w:p>
      </w:tc>
    </w:tr>
    <w:tr w:rsidR="00D020A3" w:rsidRPr="00D020A3" w14:paraId="3838F90D" w14:textId="77777777" w:rsidTr="000F412E">
      <w:tc>
        <w:tcPr>
          <w:tcW w:w="8080" w:type="dxa"/>
        </w:tcPr>
        <w:p w14:paraId="1EED5358" w14:textId="7FBD8648" w:rsidR="009F4684" w:rsidRPr="009F4684" w:rsidRDefault="009F4684" w:rsidP="008C3508">
          <w:pPr>
            <w:pStyle w:val="Header"/>
            <w:spacing w:after="60"/>
            <w:rPr>
              <w:rFonts w:ascii="Tahoma" w:hAnsi="Tahoma" w:cs="Tahoma"/>
              <w:sz w:val="18"/>
              <w:szCs w:val="18"/>
              <w:lang w:val="en-US"/>
            </w:rPr>
          </w:pPr>
          <w:r w:rsidRPr="009F4684">
            <w:rPr>
              <w:rFonts w:ascii="Tahoma" w:hAnsi="Tahoma" w:cs="Tahoma"/>
              <w:sz w:val="18"/>
              <w:szCs w:val="18"/>
              <w:lang w:val="en-US"/>
            </w:rPr>
            <w:t xml:space="preserve">Vol. </w:t>
          </w:r>
          <w:r w:rsidR="008C3508">
            <w:rPr>
              <w:rFonts w:ascii="Tahoma" w:hAnsi="Tahoma" w:cs="Tahoma"/>
              <w:sz w:val="18"/>
              <w:szCs w:val="18"/>
              <w:lang w:val="en-US"/>
            </w:rPr>
            <w:t>5</w:t>
          </w:r>
          <w:r w:rsidRPr="009F4684">
            <w:rPr>
              <w:rFonts w:ascii="Tahoma" w:hAnsi="Tahoma" w:cs="Tahoma"/>
              <w:sz w:val="18"/>
              <w:szCs w:val="18"/>
              <w:lang w:val="en-US"/>
            </w:rPr>
            <w:t xml:space="preserve">, No. </w:t>
          </w:r>
          <w:r w:rsidR="008C3508">
            <w:rPr>
              <w:rFonts w:ascii="Tahoma" w:hAnsi="Tahoma" w:cs="Tahoma"/>
              <w:sz w:val="18"/>
              <w:szCs w:val="18"/>
              <w:lang w:val="en-US"/>
            </w:rPr>
            <w:t>1, 2026</w:t>
          </w:r>
          <w:r w:rsidRPr="009F4684">
            <w:rPr>
              <w:rFonts w:ascii="Tahoma" w:hAnsi="Tahoma" w:cs="Tahoma"/>
              <w:sz w:val="18"/>
              <w:szCs w:val="18"/>
              <w:lang w:val="en-US"/>
            </w:rPr>
            <w:t xml:space="preserve">, </w:t>
          </w:r>
          <w:r w:rsidR="008C3508">
            <w:rPr>
              <w:rFonts w:ascii="Tahoma" w:hAnsi="Tahoma" w:cs="Tahoma"/>
              <w:sz w:val="18"/>
              <w:szCs w:val="18"/>
              <w:lang w:val="en-US"/>
            </w:rPr>
            <w:t>338-349</w:t>
          </w:r>
        </w:p>
      </w:tc>
      <w:tc>
        <w:tcPr>
          <w:tcW w:w="1276" w:type="dxa"/>
          <w:vMerge/>
        </w:tcPr>
        <w:p w14:paraId="11A313BD" w14:textId="77777777" w:rsidR="00D020A3" w:rsidRPr="00D020A3" w:rsidRDefault="00D020A3" w:rsidP="0037300A">
          <w:pPr>
            <w:pStyle w:val="Header"/>
            <w:jc w:val="center"/>
            <w:rPr>
              <w:rFonts w:ascii="Tahoma" w:hAnsi="Tahoma" w:cs="Tahoma"/>
              <w:sz w:val="20"/>
              <w:szCs w:val="20"/>
            </w:rPr>
          </w:pPr>
        </w:p>
      </w:tc>
    </w:tr>
    <w:tr w:rsidR="00D020A3" w:rsidRPr="00D020A3" w14:paraId="0CCC0587" w14:textId="77777777" w:rsidTr="000F412E">
      <w:tc>
        <w:tcPr>
          <w:tcW w:w="8080" w:type="dxa"/>
          <w:tcBorders>
            <w:bottom w:val="single" w:sz="12" w:space="0" w:color="0070C0"/>
          </w:tcBorders>
        </w:tcPr>
        <w:p w14:paraId="7CB734D2" w14:textId="607F4BD3" w:rsidR="00D020A3" w:rsidRPr="009F4684" w:rsidRDefault="00D020A3" w:rsidP="008C3508">
          <w:pPr>
            <w:pStyle w:val="Header"/>
            <w:spacing w:after="60"/>
            <w:rPr>
              <w:rFonts w:ascii="Tahoma" w:hAnsi="Tahoma" w:cs="Tahoma"/>
              <w:sz w:val="18"/>
              <w:szCs w:val="18"/>
              <w:lang w:val="en-US"/>
            </w:rPr>
          </w:pPr>
          <w:r w:rsidRPr="009F4684">
            <w:rPr>
              <w:rFonts w:ascii="Tahoma" w:hAnsi="Tahoma" w:cs="Tahoma"/>
              <w:sz w:val="18"/>
              <w:szCs w:val="18"/>
              <w:lang w:val="en-US"/>
            </w:rPr>
            <w:t>https://doi.org/10.56916/jirpe.v</w:t>
          </w:r>
          <w:r w:rsidR="008C3508">
            <w:rPr>
              <w:rFonts w:ascii="Tahoma" w:hAnsi="Tahoma" w:cs="Tahoma"/>
              <w:sz w:val="18"/>
              <w:szCs w:val="18"/>
              <w:lang w:val="en-US"/>
            </w:rPr>
            <w:t>5</w:t>
          </w:r>
          <w:r w:rsidRPr="009F4684">
            <w:rPr>
              <w:rFonts w:ascii="Tahoma" w:hAnsi="Tahoma" w:cs="Tahoma"/>
              <w:sz w:val="18"/>
              <w:szCs w:val="18"/>
              <w:lang w:val="en-US"/>
            </w:rPr>
            <w:t>i</w:t>
          </w:r>
          <w:r w:rsidR="008C3508">
            <w:rPr>
              <w:rFonts w:ascii="Tahoma" w:hAnsi="Tahoma" w:cs="Tahoma"/>
              <w:sz w:val="18"/>
              <w:szCs w:val="18"/>
              <w:lang w:val="en-US"/>
            </w:rPr>
            <w:t>1</w:t>
          </w:r>
          <w:r w:rsidRPr="009F4684">
            <w:rPr>
              <w:rFonts w:ascii="Tahoma" w:hAnsi="Tahoma" w:cs="Tahoma"/>
              <w:sz w:val="18"/>
              <w:szCs w:val="18"/>
              <w:lang w:val="en-US"/>
            </w:rPr>
            <w:t>.</w:t>
          </w:r>
          <w:r w:rsidR="008C3508">
            <w:rPr>
              <w:rFonts w:ascii="Tahoma" w:hAnsi="Tahoma" w:cs="Tahoma"/>
              <w:sz w:val="18"/>
              <w:szCs w:val="18"/>
              <w:lang w:val="en-US"/>
            </w:rPr>
            <w:t>2886</w:t>
          </w:r>
        </w:p>
      </w:tc>
      <w:tc>
        <w:tcPr>
          <w:tcW w:w="1276" w:type="dxa"/>
          <w:vMerge/>
          <w:tcBorders>
            <w:bottom w:val="single" w:sz="12" w:space="0" w:color="0070C0"/>
          </w:tcBorders>
        </w:tcPr>
        <w:p w14:paraId="1B7258F9" w14:textId="77777777" w:rsidR="00D020A3" w:rsidRPr="00D020A3" w:rsidRDefault="00D020A3" w:rsidP="0037300A">
          <w:pPr>
            <w:pStyle w:val="Header"/>
            <w:jc w:val="center"/>
            <w:rPr>
              <w:rFonts w:ascii="Tahoma" w:hAnsi="Tahoma" w:cs="Tahoma"/>
              <w:sz w:val="20"/>
              <w:szCs w:val="20"/>
            </w:rPr>
          </w:pPr>
        </w:p>
      </w:tc>
    </w:tr>
  </w:tbl>
  <w:p w14:paraId="09FCC0F2" w14:textId="77777777" w:rsidR="00491296" w:rsidRPr="00093F12" w:rsidRDefault="00491296" w:rsidP="00093F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1DC7"/>
    <w:multiLevelType w:val="multilevel"/>
    <w:tmpl w:val="1EE21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BF6503"/>
    <w:multiLevelType w:val="hybridMultilevel"/>
    <w:tmpl w:val="A9E4073E"/>
    <w:lvl w:ilvl="0" w:tplc="0409000F">
      <w:start w:val="1"/>
      <w:numFmt w:val="decimal"/>
      <w:lvlText w:val="%1."/>
      <w:lvlJc w:val="left"/>
      <w:pPr>
        <w:ind w:left="1287" w:hanging="360"/>
      </w:pPr>
    </w:lvl>
    <w:lvl w:ilvl="1" w:tplc="381AA6AC">
      <w:start w:val="1"/>
      <w:numFmt w:val="decimal"/>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BF44231"/>
    <w:multiLevelType w:val="hybridMultilevel"/>
    <w:tmpl w:val="5C9AF02A"/>
    <w:lvl w:ilvl="0" w:tplc="3809000F">
      <w:start w:val="1"/>
      <w:numFmt w:val="decimal"/>
      <w:lvlText w:val="%1."/>
      <w:lvlJc w:val="left"/>
      <w:pPr>
        <w:ind w:left="1080" w:hanging="720"/>
      </w:pPr>
      <w:rPr>
        <w:rFonts w:hint="default"/>
      </w:rPr>
    </w:lvl>
    <w:lvl w:ilvl="1" w:tplc="9724BFC4">
      <w:start w:val="4"/>
      <w:numFmt w:val="bullet"/>
      <w:lvlText w:val="-"/>
      <w:lvlJc w:val="left"/>
      <w:pPr>
        <w:ind w:left="1440" w:hanging="360"/>
      </w:pPr>
      <w:rPr>
        <w:rFonts w:ascii="Cambria" w:eastAsia="Calibri" w:hAnsi="Cambria" w:cs="Times New Roman"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DD010DE"/>
    <w:multiLevelType w:val="hybridMultilevel"/>
    <w:tmpl w:val="9B8CD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D70C14"/>
    <w:multiLevelType w:val="multilevel"/>
    <w:tmpl w:val="28F49C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2132749"/>
    <w:multiLevelType w:val="hybridMultilevel"/>
    <w:tmpl w:val="C07AA67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7FB27C7"/>
    <w:multiLevelType w:val="multilevel"/>
    <w:tmpl w:val="71E85F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181226FF"/>
    <w:multiLevelType w:val="multilevel"/>
    <w:tmpl w:val="6366C9D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18843891"/>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1F635779"/>
    <w:multiLevelType w:val="hybridMultilevel"/>
    <w:tmpl w:val="94B0A29A"/>
    <w:lvl w:ilvl="0" w:tplc="A2C28A9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0">
    <w:nsid w:val="1FBD5039"/>
    <w:multiLevelType w:val="multilevel"/>
    <w:tmpl w:val="E65CF6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1FC46A03"/>
    <w:multiLevelType w:val="hybridMultilevel"/>
    <w:tmpl w:val="9D2C51C0"/>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nsid w:val="240E59B0"/>
    <w:multiLevelType w:val="hybridMultilevel"/>
    <w:tmpl w:val="A5124F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6203C5"/>
    <w:multiLevelType w:val="hybridMultilevel"/>
    <w:tmpl w:val="AA60B0B0"/>
    <w:lvl w:ilvl="0" w:tplc="3809000F">
      <w:start w:val="1"/>
      <w:numFmt w:val="decimal"/>
      <w:lvlText w:val="%1."/>
      <w:lvlJc w:val="left"/>
      <w:pPr>
        <w:ind w:left="720" w:hanging="360"/>
      </w:pPr>
    </w:lvl>
    <w:lvl w:ilvl="1" w:tplc="3809000F">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28BE3914"/>
    <w:multiLevelType w:val="hybridMultilevel"/>
    <w:tmpl w:val="FB36041E"/>
    <w:lvl w:ilvl="0" w:tplc="A170B85A">
      <w:start w:val="1"/>
      <w:numFmt w:val="lowerLetter"/>
      <w:lvlText w:val="%1."/>
      <w:lvlJc w:val="left"/>
      <w:pPr>
        <w:ind w:left="1080" w:hanging="72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2A554AA8"/>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2B867E1A"/>
    <w:multiLevelType w:val="hybridMultilevel"/>
    <w:tmpl w:val="E480B530"/>
    <w:lvl w:ilvl="0" w:tplc="57F848A8">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2BA637F3"/>
    <w:multiLevelType w:val="hybridMultilevel"/>
    <w:tmpl w:val="46F452B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2BEE01D7"/>
    <w:multiLevelType w:val="hybridMultilevel"/>
    <w:tmpl w:val="8FF67156"/>
    <w:lvl w:ilvl="0" w:tplc="A170B85A">
      <w:start w:val="1"/>
      <w:numFmt w:val="lowerLetter"/>
      <w:lvlText w:val="%1."/>
      <w:lvlJc w:val="left"/>
      <w:pPr>
        <w:ind w:left="1080" w:hanging="720"/>
      </w:pPr>
      <w:rPr>
        <w:rFonts w:hint="default"/>
      </w:rPr>
    </w:lvl>
    <w:lvl w:ilvl="1" w:tplc="3809000F">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301D14CD"/>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3207066B"/>
    <w:multiLevelType w:val="hybridMultilevel"/>
    <w:tmpl w:val="DA4ADC14"/>
    <w:lvl w:ilvl="0" w:tplc="57F848A8">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361A415F"/>
    <w:multiLevelType w:val="multilevel"/>
    <w:tmpl w:val="2DA2F38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3A6455C6"/>
    <w:multiLevelType w:val="multilevel"/>
    <w:tmpl w:val="AABEAB5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40AC4E3B"/>
    <w:multiLevelType w:val="hybridMultilevel"/>
    <w:tmpl w:val="CD3E5FEE"/>
    <w:lvl w:ilvl="0" w:tplc="616A94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4A9032D4"/>
    <w:multiLevelType w:val="hybridMultilevel"/>
    <w:tmpl w:val="E0FCD9EE"/>
    <w:lvl w:ilvl="0" w:tplc="F8BAC302">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5">
    <w:nsid w:val="4F9D7CA5"/>
    <w:multiLevelType w:val="hybridMultilevel"/>
    <w:tmpl w:val="547C9EC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51B13635"/>
    <w:multiLevelType w:val="multilevel"/>
    <w:tmpl w:val="8ED64ED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5528196A"/>
    <w:multiLevelType w:val="multilevel"/>
    <w:tmpl w:val="756C0E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553C3483"/>
    <w:multiLevelType w:val="multilevel"/>
    <w:tmpl w:val="71E85F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55B95089"/>
    <w:multiLevelType w:val="multilevel"/>
    <w:tmpl w:val="A674353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57256B3E"/>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593332EA"/>
    <w:multiLevelType w:val="multilevel"/>
    <w:tmpl w:val="014ADB7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59F72297"/>
    <w:multiLevelType w:val="hybridMultilevel"/>
    <w:tmpl w:val="850A708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nsid w:val="5C7C46C5"/>
    <w:multiLevelType w:val="hybridMultilevel"/>
    <w:tmpl w:val="7BF02F7E"/>
    <w:lvl w:ilvl="0" w:tplc="A2C28A98">
      <w:start w:val="1"/>
      <w:numFmt w:val="decimal"/>
      <w:lvlText w:val="%1."/>
      <w:lvlJc w:val="left"/>
      <w:pPr>
        <w:ind w:left="1636"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34">
    <w:nsid w:val="5C8B1059"/>
    <w:multiLevelType w:val="multilevel"/>
    <w:tmpl w:val="C874C7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62732A91"/>
    <w:multiLevelType w:val="hybridMultilevel"/>
    <w:tmpl w:val="9526736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nsid w:val="64415C52"/>
    <w:multiLevelType w:val="multilevel"/>
    <w:tmpl w:val="E73A47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653B5792"/>
    <w:multiLevelType w:val="hybridMultilevel"/>
    <w:tmpl w:val="918ABDD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nsid w:val="6B6F3E87"/>
    <w:multiLevelType w:val="hybridMultilevel"/>
    <w:tmpl w:val="C48E027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nsid w:val="722D07F2"/>
    <w:multiLevelType w:val="multilevel"/>
    <w:tmpl w:val="00E6F7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74F242CE"/>
    <w:multiLevelType w:val="hybridMultilevel"/>
    <w:tmpl w:val="5308B92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nsid w:val="782C0B74"/>
    <w:multiLevelType w:val="hybridMultilevel"/>
    <w:tmpl w:val="2F22AD9A"/>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2">
    <w:nsid w:val="7A321288"/>
    <w:multiLevelType w:val="hybridMultilevel"/>
    <w:tmpl w:val="1F0A072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nsid w:val="7B82730B"/>
    <w:multiLevelType w:val="multilevel"/>
    <w:tmpl w:val="81BEC92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7D9B664F"/>
    <w:multiLevelType w:val="multilevel"/>
    <w:tmpl w:val="7D8AAE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5"/>
  </w:num>
  <w:num w:numId="2">
    <w:abstractNumId w:val="20"/>
  </w:num>
  <w:num w:numId="3">
    <w:abstractNumId w:val="16"/>
  </w:num>
  <w:num w:numId="4">
    <w:abstractNumId w:val="38"/>
  </w:num>
  <w:num w:numId="5">
    <w:abstractNumId w:val="32"/>
  </w:num>
  <w:num w:numId="6">
    <w:abstractNumId w:val="40"/>
  </w:num>
  <w:num w:numId="7">
    <w:abstractNumId w:val="41"/>
  </w:num>
  <w:num w:numId="8">
    <w:abstractNumId w:val="9"/>
  </w:num>
  <w:num w:numId="9">
    <w:abstractNumId w:val="33"/>
  </w:num>
  <w:num w:numId="10">
    <w:abstractNumId w:val="24"/>
  </w:num>
  <w:num w:numId="11">
    <w:abstractNumId w:val="36"/>
  </w:num>
  <w:num w:numId="12">
    <w:abstractNumId w:val="22"/>
  </w:num>
  <w:num w:numId="13">
    <w:abstractNumId w:val="28"/>
  </w:num>
  <w:num w:numId="14">
    <w:abstractNumId w:val="10"/>
  </w:num>
  <w:num w:numId="15">
    <w:abstractNumId w:val="4"/>
  </w:num>
  <w:num w:numId="16">
    <w:abstractNumId w:val="34"/>
  </w:num>
  <w:num w:numId="17">
    <w:abstractNumId w:val="29"/>
  </w:num>
  <w:num w:numId="18">
    <w:abstractNumId w:val="7"/>
  </w:num>
  <w:num w:numId="19">
    <w:abstractNumId w:val="26"/>
  </w:num>
  <w:num w:numId="20">
    <w:abstractNumId w:val="21"/>
  </w:num>
  <w:num w:numId="21">
    <w:abstractNumId w:val="43"/>
  </w:num>
  <w:num w:numId="22">
    <w:abstractNumId w:val="44"/>
  </w:num>
  <w:num w:numId="23">
    <w:abstractNumId w:val="39"/>
  </w:num>
  <w:num w:numId="24">
    <w:abstractNumId w:val="27"/>
  </w:num>
  <w:num w:numId="25">
    <w:abstractNumId w:val="5"/>
  </w:num>
  <w:num w:numId="26">
    <w:abstractNumId w:val="42"/>
  </w:num>
  <w:num w:numId="27">
    <w:abstractNumId w:val="2"/>
  </w:num>
  <w:num w:numId="28">
    <w:abstractNumId w:val="14"/>
  </w:num>
  <w:num w:numId="29">
    <w:abstractNumId w:val="18"/>
  </w:num>
  <w:num w:numId="30">
    <w:abstractNumId w:val="6"/>
  </w:num>
  <w:num w:numId="31">
    <w:abstractNumId w:val="37"/>
  </w:num>
  <w:num w:numId="32">
    <w:abstractNumId w:val="13"/>
  </w:num>
  <w:num w:numId="33">
    <w:abstractNumId w:val="17"/>
  </w:num>
  <w:num w:numId="34">
    <w:abstractNumId w:val="8"/>
  </w:num>
  <w:num w:numId="35">
    <w:abstractNumId w:val="31"/>
  </w:num>
  <w:num w:numId="36">
    <w:abstractNumId w:val="25"/>
  </w:num>
  <w:num w:numId="37">
    <w:abstractNumId w:val="30"/>
  </w:num>
  <w:num w:numId="38">
    <w:abstractNumId w:val="15"/>
  </w:num>
  <w:num w:numId="39">
    <w:abstractNumId w:val="19"/>
  </w:num>
  <w:num w:numId="40">
    <w:abstractNumId w:val="0"/>
  </w:num>
  <w:num w:numId="41">
    <w:abstractNumId w:val="1"/>
  </w:num>
  <w:num w:numId="42">
    <w:abstractNumId w:val="23"/>
  </w:num>
  <w:num w:numId="43">
    <w:abstractNumId w:val="11"/>
  </w:num>
  <w:num w:numId="44">
    <w:abstractNumId w:val="3"/>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ttachedTemplate r:id="rId1"/>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c0MzQxMLQAsg0sDZV0lIJTi4sz8/NACgwNawEiFX8DLQAAAA=="/>
  </w:docVars>
  <w:rsids>
    <w:rsidRoot w:val="00547A03"/>
    <w:rsid w:val="00010352"/>
    <w:rsid w:val="000266E6"/>
    <w:rsid w:val="000346CA"/>
    <w:rsid w:val="00040111"/>
    <w:rsid w:val="000462DC"/>
    <w:rsid w:val="000605BA"/>
    <w:rsid w:val="00067F3E"/>
    <w:rsid w:val="00093F12"/>
    <w:rsid w:val="0009400D"/>
    <w:rsid w:val="000C1E7C"/>
    <w:rsid w:val="000C3584"/>
    <w:rsid w:val="000C7EC1"/>
    <w:rsid w:val="000E4301"/>
    <w:rsid w:val="000F412E"/>
    <w:rsid w:val="00104461"/>
    <w:rsid w:val="00110EC4"/>
    <w:rsid w:val="00143625"/>
    <w:rsid w:val="00150632"/>
    <w:rsid w:val="001549CB"/>
    <w:rsid w:val="001646C5"/>
    <w:rsid w:val="00186C4B"/>
    <w:rsid w:val="001A2B55"/>
    <w:rsid w:val="001B0459"/>
    <w:rsid w:val="001B06F0"/>
    <w:rsid w:val="001B1BB7"/>
    <w:rsid w:val="001E413D"/>
    <w:rsid w:val="001E6E83"/>
    <w:rsid w:val="00204E82"/>
    <w:rsid w:val="00206D54"/>
    <w:rsid w:val="00214E69"/>
    <w:rsid w:val="00234B41"/>
    <w:rsid w:val="00237A27"/>
    <w:rsid w:val="0024070A"/>
    <w:rsid w:val="00241094"/>
    <w:rsid w:val="0025068D"/>
    <w:rsid w:val="00265D7C"/>
    <w:rsid w:val="002A3A57"/>
    <w:rsid w:val="002A7510"/>
    <w:rsid w:val="002A7F76"/>
    <w:rsid w:val="002C0037"/>
    <w:rsid w:val="00327FE7"/>
    <w:rsid w:val="00330C51"/>
    <w:rsid w:val="00335976"/>
    <w:rsid w:val="00350060"/>
    <w:rsid w:val="003531AF"/>
    <w:rsid w:val="00355B35"/>
    <w:rsid w:val="00364886"/>
    <w:rsid w:val="00370148"/>
    <w:rsid w:val="00373C7E"/>
    <w:rsid w:val="00393CB2"/>
    <w:rsid w:val="003B736C"/>
    <w:rsid w:val="003C6965"/>
    <w:rsid w:val="004005F2"/>
    <w:rsid w:val="0041280B"/>
    <w:rsid w:val="00414978"/>
    <w:rsid w:val="00415707"/>
    <w:rsid w:val="004161B3"/>
    <w:rsid w:val="00430736"/>
    <w:rsid w:val="0043171E"/>
    <w:rsid w:val="0043568F"/>
    <w:rsid w:val="004447FA"/>
    <w:rsid w:val="004468FC"/>
    <w:rsid w:val="00463169"/>
    <w:rsid w:val="00473491"/>
    <w:rsid w:val="00491296"/>
    <w:rsid w:val="004A1074"/>
    <w:rsid w:val="004A6EDA"/>
    <w:rsid w:val="004C35C1"/>
    <w:rsid w:val="004C482A"/>
    <w:rsid w:val="004D7D27"/>
    <w:rsid w:val="0050072A"/>
    <w:rsid w:val="00503A97"/>
    <w:rsid w:val="005323EE"/>
    <w:rsid w:val="00547A03"/>
    <w:rsid w:val="00551732"/>
    <w:rsid w:val="0055190E"/>
    <w:rsid w:val="005542EA"/>
    <w:rsid w:val="00576EE1"/>
    <w:rsid w:val="005A63E8"/>
    <w:rsid w:val="005C73F1"/>
    <w:rsid w:val="005D3522"/>
    <w:rsid w:val="005F496C"/>
    <w:rsid w:val="006463A1"/>
    <w:rsid w:val="0067725F"/>
    <w:rsid w:val="00684AE4"/>
    <w:rsid w:val="006A625C"/>
    <w:rsid w:val="006B232B"/>
    <w:rsid w:val="006C1431"/>
    <w:rsid w:val="006C4296"/>
    <w:rsid w:val="006C6B3C"/>
    <w:rsid w:val="006E2F1A"/>
    <w:rsid w:val="006F0A19"/>
    <w:rsid w:val="00724F08"/>
    <w:rsid w:val="00730867"/>
    <w:rsid w:val="00737BAA"/>
    <w:rsid w:val="007406E0"/>
    <w:rsid w:val="00741AC9"/>
    <w:rsid w:val="00763EF1"/>
    <w:rsid w:val="007776CC"/>
    <w:rsid w:val="00781334"/>
    <w:rsid w:val="00783391"/>
    <w:rsid w:val="00786D24"/>
    <w:rsid w:val="007952A0"/>
    <w:rsid w:val="007A44BB"/>
    <w:rsid w:val="007A7791"/>
    <w:rsid w:val="007B3CF6"/>
    <w:rsid w:val="00806495"/>
    <w:rsid w:val="00833FEE"/>
    <w:rsid w:val="008518E4"/>
    <w:rsid w:val="008526AB"/>
    <w:rsid w:val="00861513"/>
    <w:rsid w:val="00863F66"/>
    <w:rsid w:val="00872A50"/>
    <w:rsid w:val="008A0A1C"/>
    <w:rsid w:val="008A28E7"/>
    <w:rsid w:val="008A5211"/>
    <w:rsid w:val="008B60E0"/>
    <w:rsid w:val="008C3508"/>
    <w:rsid w:val="00900B0A"/>
    <w:rsid w:val="00961D87"/>
    <w:rsid w:val="009676E0"/>
    <w:rsid w:val="009901EA"/>
    <w:rsid w:val="00992B40"/>
    <w:rsid w:val="00997FC1"/>
    <w:rsid w:val="009A55BD"/>
    <w:rsid w:val="009B538A"/>
    <w:rsid w:val="009C25E1"/>
    <w:rsid w:val="009C4FAF"/>
    <w:rsid w:val="009D462C"/>
    <w:rsid w:val="009E20A4"/>
    <w:rsid w:val="009F4684"/>
    <w:rsid w:val="009F706E"/>
    <w:rsid w:val="009F744F"/>
    <w:rsid w:val="00A4223B"/>
    <w:rsid w:val="00A46A7C"/>
    <w:rsid w:val="00A513BE"/>
    <w:rsid w:val="00A648AB"/>
    <w:rsid w:val="00A97FCC"/>
    <w:rsid w:val="00AA42FF"/>
    <w:rsid w:val="00AD3D01"/>
    <w:rsid w:val="00AD4E08"/>
    <w:rsid w:val="00B25B97"/>
    <w:rsid w:val="00B33078"/>
    <w:rsid w:val="00B36104"/>
    <w:rsid w:val="00B507E9"/>
    <w:rsid w:val="00B812B1"/>
    <w:rsid w:val="00B83951"/>
    <w:rsid w:val="00B92542"/>
    <w:rsid w:val="00BA254B"/>
    <w:rsid w:val="00BA7C25"/>
    <w:rsid w:val="00BC5B1F"/>
    <w:rsid w:val="00BD400C"/>
    <w:rsid w:val="00BE023C"/>
    <w:rsid w:val="00BE2938"/>
    <w:rsid w:val="00BE3B38"/>
    <w:rsid w:val="00BE7DA8"/>
    <w:rsid w:val="00BF35E2"/>
    <w:rsid w:val="00C05210"/>
    <w:rsid w:val="00C30E10"/>
    <w:rsid w:val="00C41EF5"/>
    <w:rsid w:val="00C473DE"/>
    <w:rsid w:val="00C843C0"/>
    <w:rsid w:val="00C85850"/>
    <w:rsid w:val="00CA01EC"/>
    <w:rsid w:val="00CB0A68"/>
    <w:rsid w:val="00CB5361"/>
    <w:rsid w:val="00CC295D"/>
    <w:rsid w:val="00CD2307"/>
    <w:rsid w:val="00CD5823"/>
    <w:rsid w:val="00D020A3"/>
    <w:rsid w:val="00D22313"/>
    <w:rsid w:val="00D22D18"/>
    <w:rsid w:val="00D358B3"/>
    <w:rsid w:val="00D47380"/>
    <w:rsid w:val="00D53248"/>
    <w:rsid w:val="00D71E5B"/>
    <w:rsid w:val="00D723A2"/>
    <w:rsid w:val="00D82F8F"/>
    <w:rsid w:val="00D845F5"/>
    <w:rsid w:val="00D90050"/>
    <w:rsid w:val="00D975FA"/>
    <w:rsid w:val="00DA236A"/>
    <w:rsid w:val="00DA3193"/>
    <w:rsid w:val="00DC23E7"/>
    <w:rsid w:val="00DD7C6E"/>
    <w:rsid w:val="00DE2FB4"/>
    <w:rsid w:val="00DE5470"/>
    <w:rsid w:val="00E3076B"/>
    <w:rsid w:val="00E352DA"/>
    <w:rsid w:val="00E45A7A"/>
    <w:rsid w:val="00E55C4A"/>
    <w:rsid w:val="00E801B4"/>
    <w:rsid w:val="00E839DF"/>
    <w:rsid w:val="00E83E52"/>
    <w:rsid w:val="00E874A6"/>
    <w:rsid w:val="00EA4C3C"/>
    <w:rsid w:val="00EB3F95"/>
    <w:rsid w:val="00EC1DB9"/>
    <w:rsid w:val="00EC4990"/>
    <w:rsid w:val="00ED63FB"/>
    <w:rsid w:val="00EE5D51"/>
    <w:rsid w:val="00EF6A29"/>
    <w:rsid w:val="00F02A75"/>
    <w:rsid w:val="00F246D1"/>
    <w:rsid w:val="00F62766"/>
    <w:rsid w:val="00F659C9"/>
    <w:rsid w:val="00F8237D"/>
    <w:rsid w:val="00FB02B0"/>
    <w:rsid w:val="00FD706B"/>
    <w:rsid w:val="00FE4A37"/>
    <w:rsid w:val="00FF01FF"/>
    <w:rsid w:val="00FF786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C4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Arabic" w:eastAsia="Calibri" w:hAnsi="Times New Arabic" w:cs="Arial"/>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E0"/>
    <w:pPr>
      <w:spacing w:after="200" w:line="276" w:lineRule="auto"/>
    </w:pPr>
    <w:rPr>
      <w:rFonts w:ascii="Calibri" w:hAnsi="Calibri"/>
      <w:sz w:val="22"/>
      <w:szCs w:val="22"/>
      <w:lang w:val="id-ID" w:eastAsia="en-US"/>
    </w:rPr>
  </w:style>
  <w:style w:type="paragraph" w:styleId="Heading1">
    <w:name w:val="heading 1"/>
    <w:basedOn w:val="Normal"/>
    <w:next w:val="Normal"/>
    <w:link w:val="Heading1Char"/>
    <w:uiPriority w:val="9"/>
    <w:qFormat/>
    <w:rsid w:val="0043568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link w:val="Heading3Char"/>
    <w:uiPriority w:val="9"/>
    <w:qFormat/>
    <w:rsid w:val="007A7791"/>
    <w:pPr>
      <w:spacing w:before="100" w:beforeAutospacing="1" w:after="100" w:afterAutospacing="1" w:line="240" w:lineRule="auto"/>
      <w:outlineLvl w:val="2"/>
    </w:pPr>
    <w:rPr>
      <w:rFonts w:ascii="Times New Roman" w:eastAsia="Times New Roman" w:hAnsi="Times New Roman" w:cs="Times New Roman"/>
      <w:b/>
      <w:bCs/>
      <w:sz w:val="27"/>
      <w:szCs w:val="27"/>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526AB"/>
    <w:pPr>
      <w:spacing w:after="240" w:line="240" w:lineRule="atLeast"/>
      <w:ind w:firstLine="360"/>
      <w:jc w:val="both"/>
    </w:pPr>
    <w:rPr>
      <w:rFonts w:ascii="Garamond" w:eastAsia="Times New Roman" w:hAnsi="Garamond" w:cs="Times New Roman"/>
      <w:szCs w:val="20"/>
      <w:lang w:val="en-US"/>
    </w:rPr>
  </w:style>
  <w:style w:type="character" w:customStyle="1" w:styleId="BodyTextChar">
    <w:name w:val="Body Text Char"/>
    <w:link w:val="BodyText"/>
    <w:rsid w:val="008526AB"/>
    <w:rPr>
      <w:rFonts w:ascii="Garamond" w:eastAsia="Times New Roman" w:hAnsi="Garamond" w:cs="Times New Roman"/>
      <w:bCs/>
      <w:iCs/>
      <w:sz w:val="22"/>
      <w:szCs w:val="20"/>
      <w:lang w:val="en-US"/>
    </w:rPr>
  </w:style>
  <w:style w:type="paragraph" w:styleId="Header">
    <w:name w:val="header"/>
    <w:basedOn w:val="Normal"/>
    <w:link w:val="HeaderChar"/>
    <w:uiPriority w:val="99"/>
    <w:unhideWhenUsed/>
    <w:rsid w:val="008526AB"/>
    <w:pPr>
      <w:tabs>
        <w:tab w:val="center" w:pos="4513"/>
        <w:tab w:val="right" w:pos="9026"/>
      </w:tabs>
      <w:spacing w:after="0" w:line="240" w:lineRule="auto"/>
    </w:pPr>
  </w:style>
  <w:style w:type="character" w:customStyle="1" w:styleId="HeaderChar">
    <w:name w:val="Header Char"/>
    <w:link w:val="Header"/>
    <w:uiPriority w:val="99"/>
    <w:rsid w:val="008526AB"/>
    <w:rPr>
      <w:rFonts w:ascii="Calibri" w:hAnsi="Calibri"/>
      <w:bCs/>
      <w:iCs/>
      <w:sz w:val="22"/>
      <w:lang w:val="id-ID"/>
    </w:rPr>
  </w:style>
  <w:style w:type="paragraph" w:styleId="Footer">
    <w:name w:val="footer"/>
    <w:basedOn w:val="Normal"/>
    <w:link w:val="FooterChar"/>
    <w:uiPriority w:val="99"/>
    <w:unhideWhenUsed/>
    <w:rsid w:val="008526AB"/>
    <w:pPr>
      <w:tabs>
        <w:tab w:val="center" w:pos="4513"/>
        <w:tab w:val="right" w:pos="9026"/>
      </w:tabs>
      <w:spacing w:after="0" w:line="240" w:lineRule="auto"/>
    </w:pPr>
  </w:style>
  <w:style w:type="character" w:customStyle="1" w:styleId="FooterChar">
    <w:name w:val="Footer Char"/>
    <w:link w:val="Footer"/>
    <w:uiPriority w:val="99"/>
    <w:rsid w:val="008526AB"/>
    <w:rPr>
      <w:rFonts w:ascii="Calibri" w:hAnsi="Calibri"/>
      <w:bCs/>
      <w:iCs/>
      <w:sz w:val="22"/>
      <w:lang w:val="id-ID"/>
    </w:rPr>
  </w:style>
  <w:style w:type="table" w:styleId="TableGrid">
    <w:name w:val="Table Grid"/>
    <w:basedOn w:val="TableNormal"/>
    <w:uiPriority w:val="59"/>
    <w:qFormat/>
    <w:rsid w:val="00737B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576EE1"/>
    <w:rPr>
      <w:color w:val="0563C1"/>
      <w:u w:val="single"/>
    </w:rPr>
  </w:style>
  <w:style w:type="character" w:customStyle="1" w:styleId="UnresolvedMention1">
    <w:name w:val="Unresolved Mention1"/>
    <w:uiPriority w:val="99"/>
    <w:semiHidden/>
    <w:unhideWhenUsed/>
    <w:rsid w:val="00576EE1"/>
    <w:rPr>
      <w:color w:val="605E5C"/>
      <w:shd w:val="clear" w:color="auto" w:fill="E1DFDD"/>
    </w:rPr>
  </w:style>
  <w:style w:type="character" w:styleId="Strong">
    <w:name w:val="Strong"/>
    <w:uiPriority w:val="22"/>
    <w:qFormat/>
    <w:rsid w:val="00B33078"/>
    <w:rPr>
      <w:b/>
      <w:bCs/>
    </w:rPr>
  </w:style>
  <w:style w:type="character" w:styleId="Emphasis">
    <w:name w:val="Emphasis"/>
    <w:uiPriority w:val="20"/>
    <w:qFormat/>
    <w:rsid w:val="00B33078"/>
    <w:rPr>
      <w:i/>
      <w:iCs/>
    </w:rPr>
  </w:style>
  <w:style w:type="paragraph" w:styleId="Bibliography">
    <w:name w:val="Bibliography"/>
    <w:basedOn w:val="Normal"/>
    <w:next w:val="Normal"/>
    <w:uiPriority w:val="37"/>
    <w:unhideWhenUsed/>
    <w:rsid w:val="00491296"/>
    <w:pPr>
      <w:spacing w:after="0" w:line="480" w:lineRule="auto"/>
      <w:ind w:left="720" w:hanging="720"/>
    </w:pPr>
  </w:style>
  <w:style w:type="paragraph" w:styleId="ListParagraph">
    <w:name w:val="List Paragraph"/>
    <w:aliases w:val="Heading 10,Body Text Char1,Char Char2,List Paragraph2,List Paragraph1,Body of text,Body of text1,kepala 1,Body of textCxSp,Paragraf ISI,Colorful List - Accent 11,kepala 11,Body of text2,kepala 12,Body of text3,kepala 13,Body of text4"/>
    <w:basedOn w:val="Normal"/>
    <w:link w:val="ListParagraphChar"/>
    <w:uiPriority w:val="34"/>
    <w:qFormat/>
    <w:rsid w:val="00491296"/>
    <w:pPr>
      <w:spacing w:after="0" w:line="480" w:lineRule="exact"/>
      <w:ind w:left="720" w:hanging="425"/>
      <w:contextualSpacing/>
      <w:jc w:val="both"/>
    </w:pPr>
    <w:rPr>
      <w:rFonts w:ascii="Times New Roman" w:hAnsi="Times New Roman"/>
      <w:sz w:val="24"/>
      <w:lang w:val="en-US"/>
    </w:rPr>
  </w:style>
  <w:style w:type="character" w:customStyle="1" w:styleId="ListParagraphChar">
    <w:name w:val="List Paragraph Char"/>
    <w:aliases w:val="Heading 10 Char,Body Text Char1 Char,Char Char2 Char,List Paragraph2 Char,List Paragraph1 Char,Body of text Char,Body of text1 Char,kepala 1 Char,Body of textCxSp Char,Paragraf ISI Char,Colorful List - Accent 11 Char,kepala 11 Char"/>
    <w:link w:val="ListParagraph"/>
    <w:uiPriority w:val="34"/>
    <w:qFormat/>
    <w:locked/>
    <w:rsid w:val="00491296"/>
    <w:rPr>
      <w:rFonts w:ascii="Times New Roman" w:hAnsi="Times New Roman"/>
      <w:sz w:val="24"/>
      <w:szCs w:val="22"/>
      <w:lang w:val="en-US" w:eastAsia="en-US"/>
    </w:rPr>
  </w:style>
  <w:style w:type="paragraph" w:styleId="NormalWeb">
    <w:name w:val="Normal (Web)"/>
    <w:basedOn w:val="Normal"/>
    <w:uiPriority w:val="99"/>
    <w:unhideWhenUsed/>
    <w:qFormat/>
    <w:rsid w:val="00A513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47A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A03"/>
    <w:rPr>
      <w:rFonts w:ascii="Tahoma" w:hAnsi="Tahoma" w:cs="Tahoma"/>
      <w:sz w:val="16"/>
      <w:szCs w:val="16"/>
      <w:lang w:val="id-ID" w:eastAsia="en-US"/>
    </w:rPr>
  </w:style>
  <w:style w:type="paragraph" w:customStyle="1" w:styleId="Text">
    <w:name w:val="Text"/>
    <w:basedOn w:val="Normal"/>
    <w:rsid w:val="00C41EF5"/>
    <w:pPr>
      <w:widowControl w:val="0"/>
      <w:autoSpaceDE w:val="0"/>
      <w:autoSpaceDN w:val="0"/>
      <w:spacing w:after="0" w:line="252" w:lineRule="auto"/>
      <w:ind w:firstLine="202"/>
      <w:jc w:val="both"/>
    </w:pPr>
    <w:rPr>
      <w:rFonts w:ascii="Times New Roman" w:eastAsia="Batang" w:hAnsi="Times New Roman" w:cs="Times New Roman"/>
      <w:sz w:val="20"/>
      <w:szCs w:val="20"/>
      <w:lang w:val="en-US" w:eastAsia="ko-KR"/>
    </w:rPr>
  </w:style>
  <w:style w:type="table" w:styleId="LightShading">
    <w:name w:val="Light Shading"/>
    <w:basedOn w:val="TableNormal"/>
    <w:uiPriority w:val="60"/>
    <w:rsid w:val="00C41EF5"/>
    <w:rPr>
      <w:rFonts w:asciiTheme="minorHAnsi" w:eastAsiaTheme="minorEastAsia" w:hAnsiTheme="minorHAnsi" w:cstheme="minorBidi"/>
      <w:color w:val="000000" w:themeColor="text1" w:themeShade="BF"/>
      <w:sz w:val="22"/>
      <w:szCs w:val="22"/>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2">
    <w:name w:val="Unresolved Mention2"/>
    <w:basedOn w:val="DefaultParagraphFont"/>
    <w:uiPriority w:val="99"/>
    <w:semiHidden/>
    <w:unhideWhenUsed/>
    <w:rsid w:val="001A2B55"/>
    <w:rPr>
      <w:color w:val="605E5C"/>
      <w:shd w:val="clear" w:color="auto" w:fill="E1DFDD"/>
    </w:rPr>
  </w:style>
  <w:style w:type="character" w:customStyle="1" w:styleId="Heading3Char">
    <w:name w:val="Heading 3 Char"/>
    <w:basedOn w:val="DefaultParagraphFont"/>
    <w:link w:val="Heading3"/>
    <w:uiPriority w:val="9"/>
    <w:rsid w:val="007A7791"/>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43568F"/>
    <w:rPr>
      <w:rFonts w:asciiTheme="majorHAnsi" w:eastAsiaTheme="majorEastAsia" w:hAnsiTheme="majorHAnsi" w:cstheme="majorBidi"/>
      <w:b/>
      <w:bCs/>
      <w:color w:val="2F5496" w:themeColor="accent1" w:themeShade="BF"/>
      <w:sz w:val="28"/>
      <w:szCs w:val="28"/>
      <w:lang w:val="id-ID" w:eastAsia="en-US"/>
    </w:rPr>
  </w:style>
  <w:style w:type="character" w:customStyle="1" w:styleId="UnresolvedMention">
    <w:name w:val="Unresolved Mention"/>
    <w:basedOn w:val="DefaultParagraphFont"/>
    <w:uiPriority w:val="99"/>
    <w:semiHidden/>
    <w:unhideWhenUsed/>
    <w:rsid w:val="00330C5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Arabic" w:eastAsia="Calibri" w:hAnsi="Times New Arabic" w:cs="Arial"/>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6E0"/>
    <w:pPr>
      <w:spacing w:after="200" w:line="276" w:lineRule="auto"/>
    </w:pPr>
    <w:rPr>
      <w:rFonts w:ascii="Calibri" w:hAnsi="Calibri"/>
      <w:sz w:val="22"/>
      <w:szCs w:val="22"/>
      <w:lang w:val="id-ID" w:eastAsia="en-US"/>
    </w:rPr>
  </w:style>
  <w:style w:type="paragraph" w:styleId="Heading1">
    <w:name w:val="heading 1"/>
    <w:basedOn w:val="Normal"/>
    <w:next w:val="Normal"/>
    <w:link w:val="Heading1Char"/>
    <w:uiPriority w:val="9"/>
    <w:qFormat/>
    <w:rsid w:val="0043568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link w:val="Heading3Char"/>
    <w:uiPriority w:val="9"/>
    <w:qFormat/>
    <w:rsid w:val="007A7791"/>
    <w:pPr>
      <w:spacing w:before="100" w:beforeAutospacing="1" w:after="100" w:afterAutospacing="1" w:line="240" w:lineRule="auto"/>
      <w:outlineLvl w:val="2"/>
    </w:pPr>
    <w:rPr>
      <w:rFonts w:ascii="Times New Roman" w:eastAsia="Times New Roman" w:hAnsi="Times New Roman" w:cs="Times New Roman"/>
      <w:b/>
      <w:bCs/>
      <w:sz w:val="27"/>
      <w:szCs w:val="27"/>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526AB"/>
    <w:pPr>
      <w:spacing w:after="240" w:line="240" w:lineRule="atLeast"/>
      <w:ind w:firstLine="360"/>
      <w:jc w:val="both"/>
    </w:pPr>
    <w:rPr>
      <w:rFonts w:ascii="Garamond" w:eastAsia="Times New Roman" w:hAnsi="Garamond" w:cs="Times New Roman"/>
      <w:szCs w:val="20"/>
      <w:lang w:val="en-US"/>
    </w:rPr>
  </w:style>
  <w:style w:type="character" w:customStyle="1" w:styleId="BodyTextChar">
    <w:name w:val="Body Text Char"/>
    <w:link w:val="BodyText"/>
    <w:rsid w:val="008526AB"/>
    <w:rPr>
      <w:rFonts w:ascii="Garamond" w:eastAsia="Times New Roman" w:hAnsi="Garamond" w:cs="Times New Roman"/>
      <w:bCs/>
      <w:iCs/>
      <w:sz w:val="22"/>
      <w:szCs w:val="20"/>
      <w:lang w:val="en-US"/>
    </w:rPr>
  </w:style>
  <w:style w:type="paragraph" w:styleId="Header">
    <w:name w:val="header"/>
    <w:basedOn w:val="Normal"/>
    <w:link w:val="HeaderChar"/>
    <w:uiPriority w:val="99"/>
    <w:unhideWhenUsed/>
    <w:rsid w:val="008526AB"/>
    <w:pPr>
      <w:tabs>
        <w:tab w:val="center" w:pos="4513"/>
        <w:tab w:val="right" w:pos="9026"/>
      </w:tabs>
      <w:spacing w:after="0" w:line="240" w:lineRule="auto"/>
    </w:pPr>
  </w:style>
  <w:style w:type="character" w:customStyle="1" w:styleId="HeaderChar">
    <w:name w:val="Header Char"/>
    <w:link w:val="Header"/>
    <w:uiPriority w:val="99"/>
    <w:rsid w:val="008526AB"/>
    <w:rPr>
      <w:rFonts w:ascii="Calibri" w:hAnsi="Calibri"/>
      <w:bCs/>
      <w:iCs/>
      <w:sz w:val="22"/>
      <w:lang w:val="id-ID"/>
    </w:rPr>
  </w:style>
  <w:style w:type="paragraph" w:styleId="Footer">
    <w:name w:val="footer"/>
    <w:basedOn w:val="Normal"/>
    <w:link w:val="FooterChar"/>
    <w:uiPriority w:val="99"/>
    <w:unhideWhenUsed/>
    <w:rsid w:val="008526AB"/>
    <w:pPr>
      <w:tabs>
        <w:tab w:val="center" w:pos="4513"/>
        <w:tab w:val="right" w:pos="9026"/>
      </w:tabs>
      <w:spacing w:after="0" w:line="240" w:lineRule="auto"/>
    </w:pPr>
  </w:style>
  <w:style w:type="character" w:customStyle="1" w:styleId="FooterChar">
    <w:name w:val="Footer Char"/>
    <w:link w:val="Footer"/>
    <w:uiPriority w:val="99"/>
    <w:rsid w:val="008526AB"/>
    <w:rPr>
      <w:rFonts w:ascii="Calibri" w:hAnsi="Calibri"/>
      <w:bCs/>
      <w:iCs/>
      <w:sz w:val="22"/>
      <w:lang w:val="id-ID"/>
    </w:rPr>
  </w:style>
  <w:style w:type="table" w:styleId="TableGrid">
    <w:name w:val="Table Grid"/>
    <w:basedOn w:val="TableNormal"/>
    <w:uiPriority w:val="59"/>
    <w:qFormat/>
    <w:rsid w:val="00737B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576EE1"/>
    <w:rPr>
      <w:color w:val="0563C1"/>
      <w:u w:val="single"/>
    </w:rPr>
  </w:style>
  <w:style w:type="character" w:customStyle="1" w:styleId="UnresolvedMention1">
    <w:name w:val="Unresolved Mention1"/>
    <w:uiPriority w:val="99"/>
    <w:semiHidden/>
    <w:unhideWhenUsed/>
    <w:rsid w:val="00576EE1"/>
    <w:rPr>
      <w:color w:val="605E5C"/>
      <w:shd w:val="clear" w:color="auto" w:fill="E1DFDD"/>
    </w:rPr>
  </w:style>
  <w:style w:type="character" w:styleId="Strong">
    <w:name w:val="Strong"/>
    <w:uiPriority w:val="22"/>
    <w:qFormat/>
    <w:rsid w:val="00B33078"/>
    <w:rPr>
      <w:b/>
      <w:bCs/>
    </w:rPr>
  </w:style>
  <w:style w:type="character" w:styleId="Emphasis">
    <w:name w:val="Emphasis"/>
    <w:uiPriority w:val="20"/>
    <w:qFormat/>
    <w:rsid w:val="00B33078"/>
    <w:rPr>
      <w:i/>
      <w:iCs/>
    </w:rPr>
  </w:style>
  <w:style w:type="paragraph" w:styleId="Bibliography">
    <w:name w:val="Bibliography"/>
    <w:basedOn w:val="Normal"/>
    <w:next w:val="Normal"/>
    <w:uiPriority w:val="37"/>
    <w:unhideWhenUsed/>
    <w:rsid w:val="00491296"/>
    <w:pPr>
      <w:spacing w:after="0" w:line="480" w:lineRule="auto"/>
      <w:ind w:left="720" w:hanging="720"/>
    </w:pPr>
  </w:style>
  <w:style w:type="paragraph" w:styleId="ListParagraph">
    <w:name w:val="List Paragraph"/>
    <w:aliases w:val="Heading 10,Body Text Char1,Char Char2,List Paragraph2,List Paragraph1,Body of text,Body of text1,kepala 1,Body of textCxSp,Paragraf ISI,Colorful List - Accent 11,kepala 11,Body of text2,kepala 12,Body of text3,kepala 13,Body of text4"/>
    <w:basedOn w:val="Normal"/>
    <w:link w:val="ListParagraphChar"/>
    <w:uiPriority w:val="34"/>
    <w:qFormat/>
    <w:rsid w:val="00491296"/>
    <w:pPr>
      <w:spacing w:after="0" w:line="480" w:lineRule="exact"/>
      <w:ind w:left="720" w:hanging="425"/>
      <w:contextualSpacing/>
      <w:jc w:val="both"/>
    </w:pPr>
    <w:rPr>
      <w:rFonts w:ascii="Times New Roman" w:hAnsi="Times New Roman"/>
      <w:sz w:val="24"/>
      <w:lang w:val="en-US"/>
    </w:rPr>
  </w:style>
  <w:style w:type="character" w:customStyle="1" w:styleId="ListParagraphChar">
    <w:name w:val="List Paragraph Char"/>
    <w:aliases w:val="Heading 10 Char,Body Text Char1 Char,Char Char2 Char,List Paragraph2 Char,List Paragraph1 Char,Body of text Char,Body of text1 Char,kepala 1 Char,Body of textCxSp Char,Paragraf ISI Char,Colorful List - Accent 11 Char,kepala 11 Char"/>
    <w:link w:val="ListParagraph"/>
    <w:uiPriority w:val="34"/>
    <w:qFormat/>
    <w:locked/>
    <w:rsid w:val="00491296"/>
    <w:rPr>
      <w:rFonts w:ascii="Times New Roman" w:hAnsi="Times New Roman"/>
      <w:sz w:val="24"/>
      <w:szCs w:val="22"/>
      <w:lang w:val="en-US" w:eastAsia="en-US"/>
    </w:rPr>
  </w:style>
  <w:style w:type="paragraph" w:styleId="NormalWeb">
    <w:name w:val="Normal (Web)"/>
    <w:basedOn w:val="Normal"/>
    <w:uiPriority w:val="99"/>
    <w:unhideWhenUsed/>
    <w:qFormat/>
    <w:rsid w:val="00A513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47A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A03"/>
    <w:rPr>
      <w:rFonts w:ascii="Tahoma" w:hAnsi="Tahoma" w:cs="Tahoma"/>
      <w:sz w:val="16"/>
      <w:szCs w:val="16"/>
      <w:lang w:val="id-ID" w:eastAsia="en-US"/>
    </w:rPr>
  </w:style>
  <w:style w:type="paragraph" w:customStyle="1" w:styleId="Text">
    <w:name w:val="Text"/>
    <w:basedOn w:val="Normal"/>
    <w:rsid w:val="00C41EF5"/>
    <w:pPr>
      <w:widowControl w:val="0"/>
      <w:autoSpaceDE w:val="0"/>
      <w:autoSpaceDN w:val="0"/>
      <w:spacing w:after="0" w:line="252" w:lineRule="auto"/>
      <w:ind w:firstLine="202"/>
      <w:jc w:val="both"/>
    </w:pPr>
    <w:rPr>
      <w:rFonts w:ascii="Times New Roman" w:eastAsia="Batang" w:hAnsi="Times New Roman" w:cs="Times New Roman"/>
      <w:sz w:val="20"/>
      <w:szCs w:val="20"/>
      <w:lang w:val="en-US" w:eastAsia="ko-KR"/>
    </w:rPr>
  </w:style>
  <w:style w:type="table" w:styleId="LightShading">
    <w:name w:val="Light Shading"/>
    <w:basedOn w:val="TableNormal"/>
    <w:uiPriority w:val="60"/>
    <w:rsid w:val="00C41EF5"/>
    <w:rPr>
      <w:rFonts w:asciiTheme="minorHAnsi" w:eastAsiaTheme="minorEastAsia" w:hAnsiTheme="minorHAnsi" w:cstheme="minorBidi"/>
      <w:color w:val="000000" w:themeColor="text1" w:themeShade="BF"/>
      <w:sz w:val="22"/>
      <w:szCs w:val="22"/>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UnresolvedMention2">
    <w:name w:val="Unresolved Mention2"/>
    <w:basedOn w:val="DefaultParagraphFont"/>
    <w:uiPriority w:val="99"/>
    <w:semiHidden/>
    <w:unhideWhenUsed/>
    <w:rsid w:val="001A2B55"/>
    <w:rPr>
      <w:color w:val="605E5C"/>
      <w:shd w:val="clear" w:color="auto" w:fill="E1DFDD"/>
    </w:rPr>
  </w:style>
  <w:style w:type="character" w:customStyle="1" w:styleId="Heading3Char">
    <w:name w:val="Heading 3 Char"/>
    <w:basedOn w:val="DefaultParagraphFont"/>
    <w:link w:val="Heading3"/>
    <w:uiPriority w:val="9"/>
    <w:rsid w:val="007A7791"/>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43568F"/>
    <w:rPr>
      <w:rFonts w:asciiTheme="majorHAnsi" w:eastAsiaTheme="majorEastAsia" w:hAnsiTheme="majorHAnsi" w:cstheme="majorBidi"/>
      <w:b/>
      <w:bCs/>
      <w:color w:val="2F5496" w:themeColor="accent1" w:themeShade="BF"/>
      <w:sz w:val="28"/>
      <w:szCs w:val="28"/>
      <w:lang w:val="id-ID" w:eastAsia="en-US"/>
    </w:rPr>
  </w:style>
  <w:style w:type="character" w:customStyle="1" w:styleId="UnresolvedMention">
    <w:name w:val="Unresolved Mention"/>
    <w:basedOn w:val="DefaultParagraphFont"/>
    <w:uiPriority w:val="99"/>
    <w:semiHidden/>
    <w:unhideWhenUsed/>
    <w:rsid w:val="00330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07165">
      <w:bodyDiv w:val="1"/>
      <w:marLeft w:val="0"/>
      <w:marRight w:val="0"/>
      <w:marTop w:val="0"/>
      <w:marBottom w:val="0"/>
      <w:divBdr>
        <w:top w:val="none" w:sz="0" w:space="0" w:color="auto"/>
        <w:left w:val="none" w:sz="0" w:space="0" w:color="auto"/>
        <w:bottom w:val="none" w:sz="0" w:space="0" w:color="auto"/>
        <w:right w:val="none" w:sz="0" w:space="0" w:color="auto"/>
      </w:divBdr>
      <w:divsChild>
        <w:div w:id="1529946761">
          <w:marLeft w:val="0"/>
          <w:marRight w:val="0"/>
          <w:marTop w:val="0"/>
          <w:marBottom w:val="0"/>
          <w:divBdr>
            <w:top w:val="none" w:sz="0" w:space="0" w:color="auto"/>
            <w:left w:val="none" w:sz="0" w:space="0" w:color="auto"/>
            <w:bottom w:val="none" w:sz="0" w:space="0" w:color="auto"/>
            <w:right w:val="none" w:sz="0" w:space="0" w:color="auto"/>
          </w:divBdr>
          <w:divsChild>
            <w:div w:id="165355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1727">
      <w:bodyDiv w:val="1"/>
      <w:marLeft w:val="0"/>
      <w:marRight w:val="0"/>
      <w:marTop w:val="0"/>
      <w:marBottom w:val="0"/>
      <w:divBdr>
        <w:top w:val="none" w:sz="0" w:space="0" w:color="auto"/>
        <w:left w:val="none" w:sz="0" w:space="0" w:color="auto"/>
        <w:bottom w:val="none" w:sz="0" w:space="0" w:color="auto"/>
        <w:right w:val="none" w:sz="0" w:space="0" w:color="auto"/>
      </w:divBdr>
    </w:div>
    <w:div w:id="715743530">
      <w:bodyDiv w:val="1"/>
      <w:marLeft w:val="0"/>
      <w:marRight w:val="0"/>
      <w:marTop w:val="0"/>
      <w:marBottom w:val="0"/>
      <w:divBdr>
        <w:top w:val="none" w:sz="0" w:space="0" w:color="auto"/>
        <w:left w:val="none" w:sz="0" w:space="0" w:color="auto"/>
        <w:bottom w:val="none" w:sz="0" w:space="0" w:color="auto"/>
        <w:right w:val="none" w:sz="0" w:space="0" w:color="auto"/>
      </w:divBdr>
    </w:div>
    <w:div w:id="932015191">
      <w:bodyDiv w:val="1"/>
      <w:marLeft w:val="0"/>
      <w:marRight w:val="0"/>
      <w:marTop w:val="0"/>
      <w:marBottom w:val="0"/>
      <w:divBdr>
        <w:top w:val="none" w:sz="0" w:space="0" w:color="auto"/>
        <w:left w:val="none" w:sz="0" w:space="0" w:color="auto"/>
        <w:bottom w:val="none" w:sz="0" w:space="0" w:color="auto"/>
        <w:right w:val="none" w:sz="0" w:space="0" w:color="auto"/>
      </w:divBdr>
      <w:divsChild>
        <w:div w:id="1698920424">
          <w:marLeft w:val="0"/>
          <w:marRight w:val="0"/>
          <w:marTop w:val="0"/>
          <w:marBottom w:val="0"/>
          <w:divBdr>
            <w:top w:val="none" w:sz="0" w:space="0" w:color="auto"/>
            <w:left w:val="none" w:sz="0" w:space="0" w:color="auto"/>
            <w:bottom w:val="none" w:sz="0" w:space="0" w:color="auto"/>
            <w:right w:val="none" w:sz="0" w:space="0" w:color="auto"/>
          </w:divBdr>
        </w:div>
      </w:divsChild>
    </w:div>
    <w:div w:id="1015501606">
      <w:bodyDiv w:val="1"/>
      <w:marLeft w:val="0"/>
      <w:marRight w:val="0"/>
      <w:marTop w:val="0"/>
      <w:marBottom w:val="0"/>
      <w:divBdr>
        <w:top w:val="none" w:sz="0" w:space="0" w:color="auto"/>
        <w:left w:val="none" w:sz="0" w:space="0" w:color="auto"/>
        <w:bottom w:val="none" w:sz="0" w:space="0" w:color="auto"/>
        <w:right w:val="none" w:sz="0" w:space="0" w:color="auto"/>
      </w:divBdr>
    </w:div>
    <w:div w:id="1412776344">
      <w:bodyDiv w:val="1"/>
      <w:marLeft w:val="0"/>
      <w:marRight w:val="0"/>
      <w:marTop w:val="0"/>
      <w:marBottom w:val="0"/>
      <w:divBdr>
        <w:top w:val="none" w:sz="0" w:space="0" w:color="auto"/>
        <w:left w:val="none" w:sz="0" w:space="0" w:color="auto"/>
        <w:bottom w:val="none" w:sz="0" w:space="0" w:color="auto"/>
        <w:right w:val="none" w:sz="0" w:space="0" w:color="auto"/>
      </w:divBdr>
    </w:div>
    <w:div w:id="1449004853">
      <w:bodyDiv w:val="1"/>
      <w:marLeft w:val="0"/>
      <w:marRight w:val="0"/>
      <w:marTop w:val="0"/>
      <w:marBottom w:val="0"/>
      <w:divBdr>
        <w:top w:val="none" w:sz="0" w:space="0" w:color="auto"/>
        <w:left w:val="none" w:sz="0" w:space="0" w:color="auto"/>
        <w:bottom w:val="none" w:sz="0" w:space="0" w:color="auto"/>
        <w:right w:val="none" w:sz="0" w:space="0" w:color="auto"/>
      </w:divBdr>
      <w:divsChild>
        <w:div w:id="2032338189">
          <w:marLeft w:val="0"/>
          <w:marRight w:val="0"/>
          <w:marTop w:val="0"/>
          <w:marBottom w:val="0"/>
          <w:divBdr>
            <w:top w:val="none" w:sz="0" w:space="0" w:color="auto"/>
            <w:left w:val="none" w:sz="0" w:space="0" w:color="auto"/>
            <w:bottom w:val="none" w:sz="0" w:space="0" w:color="auto"/>
            <w:right w:val="none" w:sz="0" w:space="0" w:color="auto"/>
          </w:divBdr>
          <w:divsChild>
            <w:div w:id="53827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49596">
      <w:bodyDiv w:val="1"/>
      <w:marLeft w:val="0"/>
      <w:marRight w:val="0"/>
      <w:marTop w:val="0"/>
      <w:marBottom w:val="0"/>
      <w:divBdr>
        <w:top w:val="none" w:sz="0" w:space="0" w:color="auto"/>
        <w:left w:val="none" w:sz="0" w:space="0" w:color="auto"/>
        <w:bottom w:val="none" w:sz="0" w:space="0" w:color="auto"/>
        <w:right w:val="none" w:sz="0" w:space="0" w:color="auto"/>
      </w:divBdr>
    </w:div>
    <w:div w:id="1790972974">
      <w:bodyDiv w:val="1"/>
      <w:marLeft w:val="0"/>
      <w:marRight w:val="0"/>
      <w:marTop w:val="0"/>
      <w:marBottom w:val="0"/>
      <w:divBdr>
        <w:top w:val="none" w:sz="0" w:space="0" w:color="auto"/>
        <w:left w:val="none" w:sz="0" w:space="0" w:color="auto"/>
        <w:bottom w:val="none" w:sz="0" w:space="0" w:color="auto"/>
        <w:right w:val="none" w:sz="0" w:space="0" w:color="auto"/>
      </w:divBdr>
      <w:divsChild>
        <w:div w:id="1938294644">
          <w:marLeft w:val="0"/>
          <w:marRight w:val="0"/>
          <w:marTop w:val="0"/>
          <w:marBottom w:val="0"/>
          <w:divBdr>
            <w:top w:val="none" w:sz="0" w:space="0" w:color="auto"/>
            <w:left w:val="none" w:sz="0" w:space="0" w:color="auto"/>
            <w:bottom w:val="none" w:sz="0" w:space="0" w:color="auto"/>
            <w:right w:val="none" w:sz="0" w:space="0" w:color="auto"/>
          </w:divBdr>
        </w:div>
      </w:divsChild>
    </w:div>
    <w:div w:id="2017920366">
      <w:bodyDiv w:val="1"/>
      <w:marLeft w:val="0"/>
      <w:marRight w:val="0"/>
      <w:marTop w:val="0"/>
      <w:marBottom w:val="0"/>
      <w:divBdr>
        <w:top w:val="none" w:sz="0" w:space="0" w:color="auto"/>
        <w:left w:val="none" w:sz="0" w:space="0" w:color="auto"/>
        <w:bottom w:val="none" w:sz="0" w:space="0" w:color="auto"/>
        <w:right w:val="none" w:sz="0" w:space="0" w:color="auto"/>
      </w:divBdr>
    </w:div>
    <w:div w:id="2141487054">
      <w:bodyDiv w:val="1"/>
      <w:marLeft w:val="0"/>
      <w:marRight w:val="0"/>
      <w:marTop w:val="0"/>
      <w:marBottom w:val="0"/>
      <w:divBdr>
        <w:top w:val="none" w:sz="0" w:space="0" w:color="auto"/>
        <w:left w:val="none" w:sz="0" w:space="0" w:color="auto"/>
        <w:bottom w:val="none" w:sz="0" w:space="0" w:color="auto"/>
        <w:right w:val="none" w:sz="0" w:space="0" w:color="auto"/>
      </w:divBdr>
    </w:div>
    <w:div w:id="214619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8/14.ONF.545-547" TargetMode="External"/><Relationship Id="rId18" Type="http://schemas.openxmlformats.org/officeDocument/2006/relationships/hyperlink" Target="https://doi.org/10.1177/0022487102053002003" TargetMode="External"/><Relationship Id="rId26" Type="http://schemas.openxmlformats.org/officeDocument/2006/relationships/hyperlink" Target="https://doi.org/10.1037/a0020381" TargetMode="External"/><Relationship Id="rId39" Type="http://schemas.openxmlformats.org/officeDocument/2006/relationships/header" Target="header2.xml"/><Relationship Id="rId21" Type="http://schemas.openxmlformats.org/officeDocument/2006/relationships/hyperlink" Target="https://doi.org/10.54371/jiip.v6i6.1750" TargetMode="External"/><Relationship Id="rId34" Type="http://schemas.openxmlformats.org/officeDocument/2006/relationships/hyperlink" Target="https://psycnet.apa.org/record/2005-11748-005"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s://doi.org/10.1111/j.1365-2929.2006.02418.x" TargetMode="External"/><Relationship Id="rId29" Type="http://schemas.openxmlformats.org/officeDocument/2006/relationships/hyperlink" Target="https://doi.org/10.1007/s10488-013-0528-y"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108/CE-02-2007-0002" TargetMode="External"/><Relationship Id="rId24" Type="http://schemas.openxmlformats.org/officeDocument/2006/relationships/hyperlink" Target="https://doi.org/10.1037/0012-1649.33.2.228" TargetMode="External"/><Relationship Id="rId32" Type="http://schemas.openxmlformats.org/officeDocument/2006/relationships/hyperlink" Target="https://doi.org/10.31949/educatio.v8i3.3035" TargetMode="External"/><Relationship Id="rId37" Type="http://schemas.openxmlformats.org/officeDocument/2006/relationships/hyperlink" Target="https://doi.org/10.17348/era.5.0.147-158"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80/136031100284849" TargetMode="External"/><Relationship Id="rId23" Type="http://schemas.openxmlformats.org/officeDocument/2006/relationships/hyperlink" Target="https://doi.org/10.1007/978-3-031-48375-2_25" TargetMode="External"/><Relationship Id="rId28" Type="http://schemas.openxmlformats.org/officeDocument/2006/relationships/hyperlink" Target="https://doi.org/10.62495/jpiaud.v2i1.63" TargetMode="External"/><Relationship Id="rId36" Type="http://schemas.openxmlformats.org/officeDocument/2006/relationships/hyperlink" Target="https://doi.org/10.1007/978-3-030-43620-9_19" TargetMode="External"/><Relationship Id="rId10" Type="http://schemas.openxmlformats.org/officeDocument/2006/relationships/hyperlink" Target="https://www.nipissingu.ca/sites/default/files/2018-06/Indigenous%20Knowledge%20and%20Pedagogy%20.pdf" TargetMode="External"/><Relationship Id="rId19" Type="http://schemas.openxmlformats.org/officeDocument/2006/relationships/hyperlink" Target="https://doi.org/10.1037/0012-1649.30.1.4" TargetMode="External"/><Relationship Id="rId31" Type="http://schemas.openxmlformats.org/officeDocument/2006/relationships/hyperlink" Target="https://doi.org/10.1002/1098-240X(200008)23:4%3c334::AID-NUR9%3e3.0.CO;2-G"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reativecommons.org/licenses/by-sa/4.0/" TargetMode="External"/><Relationship Id="rId14" Type="http://schemas.openxmlformats.org/officeDocument/2006/relationships/hyperlink" Target="https://doi.org/10.3102/0034654308323036" TargetMode="External"/><Relationship Id="rId22" Type="http://schemas.openxmlformats.org/officeDocument/2006/relationships/hyperlink" Target="https://doi.org/10.17509/pedadidaktika.v7i2.25623" TargetMode="External"/><Relationship Id="rId27" Type="http://schemas.openxmlformats.org/officeDocument/2006/relationships/hyperlink" Target="https://jonedu.org/index.php/joe/article/view/1365" TargetMode="External"/><Relationship Id="rId30" Type="http://schemas.openxmlformats.org/officeDocument/2006/relationships/hyperlink" Target="https://doi.org/10.31004/basicedu.v5i6.1640" TargetMode="External"/><Relationship Id="rId35" Type="http://schemas.openxmlformats.org/officeDocument/2006/relationships/hyperlink" Target="https://doi.org/10.17977/jptpp.v5i12.14364" TargetMode="External"/><Relationship Id="rId43" Type="http://schemas.openxmlformats.org/officeDocument/2006/relationships/footer" Target="footer3.xml"/><Relationship Id="rId8" Type="http://schemas.openxmlformats.org/officeDocument/2006/relationships/hyperlink" Target="mailto:sofyansauri@upi.edu" TargetMode="External"/><Relationship Id="rId3" Type="http://schemas.microsoft.com/office/2007/relationships/stylesWithEffects" Target="stylesWithEffects.xml"/><Relationship Id="rId12" Type="http://schemas.openxmlformats.org/officeDocument/2006/relationships/hyperlink" Target="https://doi.org/10.1191/1478088706qp063oa" TargetMode="External"/><Relationship Id="rId17" Type="http://schemas.openxmlformats.org/officeDocument/2006/relationships/hyperlink" Target="https://doi.org/10.1177/0193723518758456" TargetMode="External"/><Relationship Id="rId25" Type="http://schemas.openxmlformats.org/officeDocument/2006/relationships/hyperlink" Target="https://doi.org/10.1037/0012-1649.38.3.339" TargetMode="External"/><Relationship Id="rId33" Type="http://schemas.openxmlformats.org/officeDocument/2006/relationships/hyperlink" Target="https://psycnet.apa.org/record/1997-36410-006" TargetMode="External"/><Relationship Id="rId38" Type="http://schemas.openxmlformats.org/officeDocument/2006/relationships/header" Target="header1.xml"/><Relationship Id="rId20" Type="http://schemas.openxmlformats.org/officeDocument/2006/relationships/hyperlink" Target="https://ojs.smkmerahputih.com/index.php/jimu/article/view/970" TargetMode="External"/><Relationship Id="rId41"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20Gaming\Downloads\IJAE%20TEMPLATE%202021-O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IJAE TEMPLATE 2021-OTH</Template>
  <TotalTime>0</TotalTime>
  <Pages>12</Pages>
  <Words>7514</Words>
  <Characters>42832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50246</CharactersWithSpaces>
  <SharedDoc>false</SharedDoc>
  <HLinks>
    <vt:vector size="36" baseType="variant">
      <vt:variant>
        <vt:i4>2490495</vt:i4>
      </vt:variant>
      <vt:variant>
        <vt:i4>3</vt:i4>
      </vt:variant>
      <vt:variant>
        <vt:i4>0</vt:i4>
      </vt:variant>
      <vt:variant>
        <vt:i4>5</vt:i4>
      </vt:variant>
      <vt:variant>
        <vt:lpwstr>http://www.nap.edu/catalog/9853/how-people-learn-brain-</vt:lpwstr>
      </vt:variant>
      <vt:variant>
        <vt:lpwstr/>
      </vt:variant>
      <vt:variant>
        <vt:i4>6488166</vt:i4>
      </vt:variant>
      <vt:variant>
        <vt:i4>19</vt:i4>
      </vt:variant>
      <vt:variant>
        <vt:i4>0</vt:i4>
      </vt:variant>
      <vt:variant>
        <vt:i4>5</vt:i4>
      </vt:variant>
      <vt:variant>
        <vt:lpwstr>http://creativecommons.org/licenses/by/4.0/</vt:lpwstr>
      </vt:variant>
      <vt:variant>
        <vt:lpwstr/>
      </vt:variant>
      <vt:variant>
        <vt:i4>6488166</vt:i4>
      </vt:variant>
      <vt:variant>
        <vt:i4>17</vt:i4>
      </vt:variant>
      <vt:variant>
        <vt:i4>0</vt:i4>
      </vt:variant>
      <vt:variant>
        <vt:i4>5</vt:i4>
      </vt:variant>
      <vt:variant>
        <vt:lpwstr>http://creativecommons.org/licenses/by/4.0/</vt:lpwstr>
      </vt:variant>
      <vt:variant>
        <vt:lpwstr/>
      </vt:variant>
      <vt:variant>
        <vt:i4>7667771</vt:i4>
      </vt:variant>
      <vt:variant>
        <vt:i4>11</vt:i4>
      </vt:variant>
      <vt:variant>
        <vt:i4>0</vt:i4>
      </vt:variant>
      <vt:variant>
        <vt:i4>5</vt:i4>
      </vt:variant>
      <vt:variant>
        <vt:lpwstr>http://u.lipi.go.id/1593190689</vt:lpwstr>
      </vt:variant>
      <vt:variant>
        <vt:lpwstr/>
      </vt:variant>
      <vt:variant>
        <vt:i4>6488166</vt:i4>
      </vt:variant>
      <vt:variant>
        <vt:i4>8</vt:i4>
      </vt:variant>
      <vt:variant>
        <vt:i4>0</vt:i4>
      </vt:variant>
      <vt:variant>
        <vt:i4>5</vt:i4>
      </vt:variant>
      <vt:variant>
        <vt:lpwstr>http://creativecommons.org/licenses/by/4.0/</vt:lpwstr>
      </vt:variant>
      <vt:variant>
        <vt:lpwstr/>
      </vt:variant>
      <vt:variant>
        <vt:i4>6488166</vt:i4>
      </vt:variant>
      <vt:variant>
        <vt:i4>6</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yeni</dc:creator>
  <cp:lastModifiedBy>user</cp:lastModifiedBy>
  <cp:revision>3</cp:revision>
  <cp:lastPrinted>2026-01-09T23:03:00Z</cp:lastPrinted>
  <dcterms:created xsi:type="dcterms:W3CDTF">2026-01-09T23:03:00Z</dcterms:created>
  <dcterms:modified xsi:type="dcterms:W3CDTF">2026-01-09T23:03:00Z</dcterms:modified>
</cp:coreProperties>
</file>